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48A1B6">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p>
    <w:p w14:paraId="0503B7BC">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r>
        <w:rPr>
          <w:rFonts w:hint="eastAsia" w:ascii="宋体" w:hAnsi="宋体" w:cs="宋体"/>
          <w:b/>
          <w:color w:val="auto"/>
          <w:sz w:val="84"/>
          <w:szCs w:val="84"/>
          <w:highlight w:val="none"/>
          <w:lang w:eastAsia="zh-CN"/>
        </w:rPr>
        <w:t>福建省司法厅机关</w:t>
      </w:r>
      <w:r>
        <w:rPr>
          <w:rFonts w:hint="eastAsia" w:ascii="宋体" w:hAnsi="宋体" w:cs="宋体"/>
          <w:b/>
          <w:color w:val="auto"/>
          <w:sz w:val="84"/>
          <w:szCs w:val="84"/>
          <w:highlight w:val="none"/>
          <w:lang w:val="en-US" w:eastAsia="zh-CN"/>
        </w:rPr>
        <w:t>大楼</w:t>
      </w:r>
      <w:r>
        <w:rPr>
          <w:rFonts w:hint="eastAsia" w:ascii="宋体" w:hAnsi="宋体" w:cs="宋体"/>
          <w:b/>
          <w:color w:val="auto"/>
          <w:sz w:val="84"/>
          <w:szCs w:val="84"/>
          <w:highlight w:val="none"/>
          <w:lang w:eastAsia="zh-CN"/>
        </w:rPr>
        <w:t xml:space="preserve">零星修缮定点服务项目 </w:t>
      </w:r>
    </w:p>
    <w:p w14:paraId="4A9EB400">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r>
        <w:rPr>
          <w:rFonts w:hint="eastAsia" w:ascii="宋体" w:hAnsi="宋体" w:cs="宋体"/>
          <w:b/>
          <w:color w:val="auto"/>
          <w:sz w:val="84"/>
          <w:szCs w:val="84"/>
          <w:highlight w:val="none"/>
          <w:lang w:eastAsia="zh-CN"/>
        </w:rPr>
        <w:t>网上竞价文件</w:t>
      </w:r>
    </w:p>
    <w:p w14:paraId="787704FE">
      <w:pPr>
        <w:pStyle w:val="2"/>
        <w:spacing w:line="0" w:lineRule="atLeast"/>
        <w:rPr>
          <w:rFonts w:hAnsi="宋体"/>
          <w:b/>
          <w:color w:val="auto"/>
          <w:sz w:val="32"/>
          <w:highlight w:val="none"/>
        </w:rPr>
      </w:pPr>
    </w:p>
    <w:p w14:paraId="6CBF94AB">
      <w:pPr>
        <w:pStyle w:val="2"/>
        <w:spacing w:line="0" w:lineRule="atLeast"/>
        <w:jc w:val="center"/>
        <w:rPr>
          <w:rFonts w:hAnsi="宋体"/>
          <w:b/>
          <w:color w:val="auto"/>
          <w:sz w:val="36"/>
          <w:highlight w:val="none"/>
        </w:rPr>
      </w:pPr>
    </w:p>
    <w:p w14:paraId="0DC222AE">
      <w:pPr>
        <w:pStyle w:val="2"/>
        <w:spacing w:line="0" w:lineRule="atLeast"/>
        <w:jc w:val="both"/>
        <w:rPr>
          <w:rFonts w:hAnsi="宋体"/>
          <w:b/>
          <w:color w:val="auto"/>
          <w:sz w:val="36"/>
          <w:highlight w:val="none"/>
        </w:rPr>
      </w:pPr>
    </w:p>
    <w:p w14:paraId="0DD67B47">
      <w:pPr>
        <w:pStyle w:val="2"/>
        <w:spacing w:line="0" w:lineRule="atLeast"/>
        <w:jc w:val="both"/>
        <w:rPr>
          <w:rFonts w:hAnsi="宋体"/>
          <w:b/>
          <w:color w:val="auto"/>
          <w:sz w:val="36"/>
          <w:highlight w:val="none"/>
        </w:rPr>
      </w:pPr>
    </w:p>
    <w:p w14:paraId="7F3ECCF0">
      <w:pPr>
        <w:pStyle w:val="2"/>
        <w:spacing w:line="0" w:lineRule="atLeast"/>
        <w:jc w:val="both"/>
        <w:rPr>
          <w:rFonts w:hAnsi="宋体"/>
          <w:b/>
          <w:color w:val="auto"/>
          <w:sz w:val="36"/>
          <w:highlight w:val="none"/>
        </w:rPr>
      </w:pPr>
    </w:p>
    <w:p w14:paraId="65572771">
      <w:pPr>
        <w:pStyle w:val="2"/>
        <w:spacing w:line="400" w:lineRule="exact"/>
        <w:rPr>
          <w:rFonts w:hAnsi="宋体"/>
          <w:b/>
          <w:color w:val="auto"/>
          <w:sz w:val="36"/>
          <w:highlight w:val="none"/>
        </w:rPr>
      </w:pPr>
    </w:p>
    <w:p w14:paraId="31591C01">
      <w:pPr>
        <w:pStyle w:val="2"/>
        <w:spacing w:line="640" w:lineRule="exact"/>
        <w:jc w:val="center"/>
        <w:rPr>
          <w:rFonts w:hint="default" w:hAnsi="宋体" w:eastAsia="宋体"/>
          <w:b/>
          <w:color w:val="auto"/>
          <w:sz w:val="32"/>
          <w:szCs w:val="32"/>
          <w:highlight w:val="none"/>
          <w:lang w:val="en-US"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JJZB-WJ-2024005</w:t>
      </w:r>
    </w:p>
    <w:p w14:paraId="6385ECEA">
      <w:pPr>
        <w:pStyle w:val="2"/>
        <w:spacing w:line="640" w:lineRule="exact"/>
        <w:ind w:left="0" w:leftChars="0" w:firstLine="0" w:firstLineChars="0"/>
        <w:jc w:val="center"/>
        <w:rPr>
          <w:rFonts w:hint="eastAsia" w:hAnsi="宋体"/>
          <w:b/>
          <w:color w:val="auto"/>
          <w:sz w:val="32"/>
          <w:szCs w:val="32"/>
          <w:highlight w:val="none"/>
          <w:lang w:eastAsia="zh-CN"/>
        </w:rPr>
      </w:pPr>
      <w:r>
        <w:rPr>
          <w:rFonts w:hint="eastAsia" w:hAnsi="宋体"/>
          <w:b/>
          <w:color w:val="auto"/>
          <w:sz w:val="32"/>
          <w:szCs w:val="32"/>
          <w:highlight w:val="none"/>
        </w:rPr>
        <w:t>项目名称：</w:t>
      </w:r>
      <w:r>
        <w:rPr>
          <w:rFonts w:hint="eastAsia" w:hAnsi="宋体"/>
          <w:b/>
          <w:color w:val="auto"/>
          <w:sz w:val="32"/>
          <w:szCs w:val="32"/>
          <w:highlight w:val="none"/>
          <w:lang w:eastAsia="zh-CN"/>
        </w:rPr>
        <w:t>福建省司法厅机关</w:t>
      </w:r>
      <w:r>
        <w:rPr>
          <w:rFonts w:hint="eastAsia" w:hAnsi="宋体"/>
          <w:b/>
          <w:color w:val="auto"/>
          <w:sz w:val="32"/>
          <w:szCs w:val="32"/>
          <w:highlight w:val="none"/>
          <w:lang w:val="en-US" w:eastAsia="zh-CN"/>
        </w:rPr>
        <w:t>大楼</w:t>
      </w:r>
      <w:r>
        <w:rPr>
          <w:rFonts w:hint="eastAsia" w:hAnsi="宋体"/>
          <w:b/>
          <w:color w:val="auto"/>
          <w:sz w:val="32"/>
          <w:szCs w:val="32"/>
          <w:highlight w:val="none"/>
          <w:lang w:eastAsia="zh-CN"/>
        </w:rPr>
        <w:t>零星修缮定点服务项目</w:t>
      </w:r>
    </w:p>
    <w:p w14:paraId="4D39A686">
      <w:pPr>
        <w:pStyle w:val="2"/>
        <w:spacing w:line="640" w:lineRule="exact"/>
        <w:jc w:val="center"/>
        <w:rPr>
          <w:rFonts w:hAnsi="宋体"/>
          <w:b/>
          <w:color w:val="auto"/>
          <w:sz w:val="32"/>
          <w:szCs w:val="32"/>
          <w:highlight w:val="none"/>
        </w:rPr>
      </w:pPr>
      <w:r>
        <w:rPr>
          <w:rFonts w:hint="eastAsia" w:hAnsi="宋体"/>
          <w:b/>
          <w:color w:val="auto"/>
          <w:sz w:val="32"/>
          <w:szCs w:val="32"/>
          <w:highlight w:val="none"/>
        </w:rPr>
        <w:t>采购人：</w:t>
      </w:r>
      <w:r>
        <w:rPr>
          <w:rFonts w:hint="eastAsia" w:hAnsi="宋体"/>
          <w:b/>
          <w:color w:val="auto"/>
          <w:sz w:val="32"/>
          <w:szCs w:val="32"/>
          <w:highlight w:val="none"/>
          <w:lang w:eastAsia="zh-CN"/>
        </w:rPr>
        <w:t>福建省司法厅</w:t>
      </w:r>
    </w:p>
    <w:p w14:paraId="139BD949">
      <w:pPr>
        <w:pStyle w:val="5"/>
        <w:jc w:val="both"/>
        <w:rPr>
          <w:rFonts w:hint="default"/>
          <w:color w:val="auto"/>
          <w:sz w:val="48"/>
          <w:highlight w:val="none"/>
        </w:rPr>
      </w:pPr>
    </w:p>
    <w:p w14:paraId="6280ACD9">
      <w:pPr>
        <w:rPr>
          <w:rFonts w:hint="default"/>
        </w:rPr>
      </w:pPr>
    </w:p>
    <w:p w14:paraId="0D6CB01F">
      <w:pPr>
        <w:rPr>
          <w:rFonts w:hint="default"/>
        </w:rPr>
      </w:pPr>
    </w:p>
    <w:p w14:paraId="1D831961">
      <w:pPr>
        <w:pStyle w:val="2"/>
        <w:rPr>
          <w:rFonts w:hint="default"/>
        </w:rPr>
      </w:pPr>
    </w:p>
    <w:p w14:paraId="068EB945">
      <w:pPr>
        <w:pStyle w:val="2"/>
        <w:rPr>
          <w:rFonts w:hint="default"/>
        </w:rPr>
      </w:pPr>
    </w:p>
    <w:p w14:paraId="27374161">
      <w:pPr>
        <w:pStyle w:val="2"/>
        <w:rPr>
          <w:rFonts w:hint="default"/>
        </w:rPr>
      </w:pPr>
    </w:p>
    <w:p w14:paraId="65E76CDD">
      <w:pPr>
        <w:rPr>
          <w:color w:val="auto"/>
          <w:highlight w:val="none"/>
        </w:rPr>
      </w:pPr>
    </w:p>
    <w:p w14:paraId="78354B7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福建杰俊招标代理有限公司</w:t>
      </w:r>
    </w:p>
    <w:p w14:paraId="144BEA3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eastAsia="zh-CN"/>
        </w:rPr>
        <w:t>四</w:t>
      </w:r>
      <w:r>
        <w:rPr>
          <w:rFonts w:hint="eastAsia" w:ascii="宋体" w:hAnsi="宋体"/>
          <w:b/>
          <w:color w:val="auto"/>
          <w:sz w:val="32"/>
          <w:szCs w:val="32"/>
          <w:highlight w:val="none"/>
        </w:rPr>
        <w:t>年</w:t>
      </w:r>
      <w:r>
        <w:rPr>
          <w:rFonts w:hint="eastAsia" w:ascii="宋体" w:hAnsi="宋体"/>
          <w:b/>
          <w:color w:val="auto"/>
          <w:sz w:val="32"/>
          <w:szCs w:val="32"/>
          <w:highlight w:val="none"/>
          <w:lang w:val="en-US" w:eastAsia="zh-CN"/>
        </w:rPr>
        <w:t>十二</w:t>
      </w:r>
      <w:r>
        <w:rPr>
          <w:rFonts w:hint="eastAsia" w:ascii="宋体" w:hAnsi="宋体"/>
          <w:b/>
          <w:color w:val="auto"/>
          <w:sz w:val="32"/>
          <w:szCs w:val="32"/>
          <w:highlight w:val="none"/>
        </w:rPr>
        <w:t>月</w:t>
      </w:r>
    </w:p>
    <w:p w14:paraId="630F192B">
      <w:pPr>
        <w:pStyle w:val="10"/>
        <w:rPr>
          <w:rFonts w:ascii="宋体" w:hAnsi="宋体"/>
          <w:color w:val="auto"/>
          <w:highlight w:val="none"/>
        </w:rPr>
      </w:pPr>
    </w:p>
    <w:p w14:paraId="0E6C2A06">
      <w:pPr>
        <w:widowControl/>
        <w:jc w:val="left"/>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7046415E">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14:paraId="6B6E736B">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福建省司法厅</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福建省司法厅机关大楼零星修缮定点服务项目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14:paraId="51ACBC72">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eastAsia="宋体" w:cs="宋体"/>
          <w:b/>
          <w:bCs/>
          <w:color w:val="auto"/>
          <w:sz w:val="24"/>
          <w:highlight w:val="none"/>
          <w:u w:val="singl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JJZB-WJ-2024005</w:t>
      </w:r>
    </w:p>
    <w:p w14:paraId="436DF575">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cs="宋体"/>
          <w:b/>
          <w:bCs/>
          <w:color w:val="auto"/>
          <w:kern w:val="0"/>
          <w:sz w:val="24"/>
          <w:highlight w:val="none"/>
          <w:u w:val="single"/>
          <w:lang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u w:val="single"/>
          <w:lang w:eastAsia="zh-CN"/>
        </w:rPr>
        <w:t>福建省司法厅机关大楼零星修缮定点服务项目</w:t>
      </w:r>
    </w:p>
    <w:p w14:paraId="494DC9FF">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3.网上竞价货物</w:t>
      </w:r>
      <w:r>
        <w:rPr>
          <w:rFonts w:hint="eastAsia" w:ascii="宋体" w:hAnsi="宋体" w:cs="宋体"/>
          <w:b/>
          <w:color w:val="auto"/>
          <w:sz w:val="24"/>
          <w:highlight w:val="none"/>
          <w:lang w:eastAsia="zh-CN"/>
        </w:rPr>
        <w:t>（</w:t>
      </w:r>
      <w:r>
        <w:rPr>
          <w:rFonts w:hint="eastAsia" w:ascii="宋体" w:hAnsi="宋体" w:cs="宋体"/>
          <w:b/>
          <w:color w:val="auto"/>
          <w:sz w:val="24"/>
          <w:highlight w:val="none"/>
          <w:lang w:val="en-US" w:eastAsia="zh-CN"/>
        </w:rPr>
        <w:t>服务、工程</w:t>
      </w:r>
      <w:r>
        <w:rPr>
          <w:rFonts w:hint="eastAsia" w:ascii="宋体" w:hAnsi="宋体" w:cs="宋体"/>
          <w:b/>
          <w:color w:val="auto"/>
          <w:sz w:val="24"/>
          <w:highlight w:val="none"/>
          <w:lang w:eastAsia="zh-CN"/>
        </w:rPr>
        <w:t>）</w:t>
      </w:r>
      <w:r>
        <w:rPr>
          <w:rFonts w:hint="eastAsia" w:ascii="宋体" w:hAnsi="宋体" w:eastAsia="宋体" w:cs="宋体"/>
          <w:b/>
          <w:color w:val="auto"/>
          <w:sz w:val="24"/>
          <w:highlight w:val="none"/>
        </w:rPr>
        <w:t>名称、数量及主要技术规格售后服务要求等详见“第二章 网上竞价内容及要求”</w:t>
      </w:r>
      <w:r>
        <w:rPr>
          <w:rFonts w:hint="eastAsia" w:ascii="宋体" w:hAnsi="宋体" w:eastAsia="宋体" w:cs="宋体"/>
          <w:b/>
          <w:color w:val="auto"/>
          <w:kern w:val="0"/>
          <w:sz w:val="24"/>
          <w:highlight w:val="none"/>
        </w:rPr>
        <w:t>。</w:t>
      </w:r>
    </w:p>
    <w:p w14:paraId="714D4C68">
      <w:pPr>
        <w:pStyle w:val="16"/>
        <w:keepNext w:val="0"/>
        <w:keepLines w:val="0"/>
        <w:pageBreakBefore w:val="0"/>
        <w:kinsoku/>
        <w:overflowPunct/>
        <w:topLinePunct w:val="0"/>
        <w:autoSpaceDE/>
        <w:autoSpaceDN/>
        <w:bidi w:val="0"/>
        <w:adjustRightInd/>
        <w:snapToGrid/>
        <w:spacing w:before="0" w:beforeAutospacing="0" w:after="0" w:afterAutospacing="0" w:line="44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6670A29E">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报名开始时间：202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4</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75BA3840">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6</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0</w:t>
      </w:r>
      <w:r>
        <w:rPr>
          <w:rFonts w:hint="eastAsia" w:ascii="宋体" w:hAnsi="宋体" w:eastAsia="宋体" w:cs="宋体"/>
          <w:color w:val="auto"/>
          <w:kern w:val="0"/>
          <w:sz w:val="24"/>
          <w:highlight w:val="none"/>
        </w:rPr>
        <w:t>0:00</w:t>
      </w:r>
    </w:p>
    <w:p w14:paraId="4DB099A2">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9</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14</w:t>
      </w:r>
      <w:r>
        <w:rPr>
          <w:rFonts w:hint="eastAsia" w:ascii="宋体" w:hAnsi="宋体" w:eastAsia="宋体" w:cs="宋体"/>
          <w:color w:val="auto"/>
          <w:kern w:val="0"/>
          <w:sz w:val="24"/>
          <w:highlight w:val="none"/>
        </w:rPr>
        <w:t>:00:00</w:t>
      </w:r>
    </w:p>
    <w:p w14:paraId="5D62258C">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9</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16</w:t>
      </w:r>
      <w:r>
        <w:rPr>
          <w:rFonts w:hint="eastAsia" w:ascii="宋体" w:hAnsi="宋体" w:eastAsia="宋体" w:cs="宋体"/>
          <w:color w:val="auto"/>
          <w:kern w:val="0"/>
          <w:sz w:val="24"/>
          <w:highlight w:val="none"/>
        </w:rPr>
        <w:t>:00:00</w:t>
      </w:r>
    </w:p>
    <w:p w14:paraId="706DFD3D">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b/>
          <w:bCs/>
          <w:color w:val="auto"/>
          <w:sz w:val="24"/>
          <w:highlight w:val="none"/>
        </w:rPr>
      </w:pPr>
      <w:bookmarkStart w:id="0" w:name="_Toc21403"/>
      <w:r>
        <w:rPr>
          <w:rFonts w:hint="eastAsia" w:ascii="宋体" w:hAnsi="宋体" w:eastAsia="宋体" w:cs="宋体"/>
          <w:b/>
          <w:bCs/>
          <w:color w:val="auto"/>
          <w:sz w:val="24"/>
          <w:highlight w:val="none"/>
        </w:rPr>
        <w:t>5.供应商资格要求</w:t>
      </w:r>
      <w:bookmarkStart w:id="8" w:name="_GoBack"/>
      <w:bookmarkEnd w:id="8"/>
    </w:p>
    <w:p w14:paraId="080F61E8">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14:paraId="243721FA">
      <w:pPr>
        <w:pStyle w:val="27"/>
        <w:keepNext w:val="0"/>
        <w:keepLines w:val="0"/>
        <w:pageBreakBefore w:val="0"/>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65C92CFF">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248DD1A8">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EB2A5F6">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14:paraId="293C9D71">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58076705">
      <w:pPr>
        <w:keepNext w:val="0"/>
        <w:keepLines w:val="0"/>
        <w:pageBreakBefore w:val="0"/>
        <w:widowControl w:val="0"/>
        <w:kinsoku/>
        <w:wordWrap w:val="0"/>
        <w:overflowPunct/>
        <w:topLinePunct w:val="0"/>
        <w:autoSpaceDE/>
        <w:autoSpaceDN/>
        <w:bidi w:val="0"/>
        <w:adjustRightInd/>
        <w:snapToGrid/>
        <w:spacing w:line="440" w:lineRule="exact"/>
        <w:ind w:left="0" w:firstLine="482"/>
        <w:textAlignment w:val="auto"/>
        <w:rPr>
          <w:rFonts w:hint="default" w:ascii="宋体" w:hAnsi="宋体" w:eastAsia="宋体" w:cs="宋体"/>
          <w:sz w:val="24"/>
          <w:highlight w:val="none"/>
          <w:lang w:val="en-US" w:eastAsia="zh-CN"/>
        </w:rPr>
      </w:pPr>
      <w:r>
        <w:rPr>
          <w:rFonts w:hint="eastAsia" w:ascii="宋体" w:hAnsi="宋体" w:eastAsia="宋体" w:cs="宋体"/>
          <w:sz w:val="24"/>
          <w:highlight w:val="none"/>
        </w:rPr>
        <w:t>⑤特定资格要求</w:t>
      </w:r>
      <w:r>
        <w:rPr>
          <w:rFonts w:hint="eastAsia" w:ascii="宋体" w:hAnsi="宋体" w:eastAsia="宋体" w:cs="宋体"/>
          <w:sz w:val="24"/>
          <w:highlight w:val="none"/>
          <w:lang w:eastAsia="zh-CN"/>
        </w:rPr>
        <w:t>：</w:t>
      </w:r>
      <w:r>
        <w:rPr>
          <w:rFonts w:hint="eastAsia" w:ascii="宋体" w:hAnsi="宋体" w:eastAsia="宋体" w:cs="宋体"/>
          <w:b/>
          <w:bCs/>
          <w:sz w:val="24"/>
          <w:highlight w:val="none"/>
          <w:lang w:eastAsia="zh-CN"/>
        </w:rPr>
        <w:t>a.</w:t>
      </w:r>
      <w:r>
        <w:rPr>
          <w:rFonts w:hint="eastAsia" w:ascii="宋体" w:hAnsi="宋体" w:eastAsia="宋体" w:cs="宋体"/>
          <w:b/>
          <w:bCs/>
          <w:sz w:val="24"/>
          <w:highlight w:val="none"/>
          <w:lang w:val="en-US" w:eastAsia="zh-CN"/>
        </w:rPr>
        <w:t>供应商须具备有效的三级及以上建筑工程施工总承包资质或二级及以上建筑装修装饰工程专业承包资质，并提供有效的《施工企业安全生产许可证》。b.供应商拟担任本项目的项目负责人须具备有效的不低于二级建筑工程专业注册建造师执业资格并具备有效的安全生产考核合格证书（B证）。</w:t>
      </w:r>
    </w:p>
    <w:p w14:paraId="0F2CF48F">
      <w:pPr>
        <w:keepNext w:val="0"/>
        <w:keepLines w:val="0"/>
        <w:pageBreakBefore w:val="0"/>
        <w:widowControl w:val="0"/>
        <w:kinsoku/>
        <w:wordWrap w:val="0"/>
        <w:overflowPunct/>
        <w:topLinePunct w:val="0"/>
        <w:autoSpaceDE/>
        <w:autoSpaceDN/>
        <w:bidi w:val="0"/>
        <w:adjustRightInd/>
        <w:snapToGrid/>
        <w:spacing w:line="440" w:lineRule="exact"/>
        <w:ind w:left="0" w:firstLine="482"/>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4D915F5C">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48DB4291">
      <w:pPr>
        <w:keepNext w:val="0"/>
        <w:keepLines w:val="0"/>
        <w:pageBreakBefore w:val="0"/>
        <w:widowControl/>
        <w:shd w:val="clear"/>
        <w:kinsoku/>
        <w:overflowPunct/>
        <w:topLinePunct w:val="0"/>
        <w:autoSpaceDE/>
        <w:autoSpaceDN/>
        <w:bidi w:val="0"/>
        <w:adjustRightInd/>
        <w:snapToGrid/>
        <w:spacing w:line="440" w:lineRule="exact"/>
        <w:ind w:left="0" w:firstLine="480" w:firstLineChars="200"/>
        <w:jc w:val="left"/>
        <w:textAlignment w:val="auto"/>
        <w:rPr>
          <w:rStyle w:val="28"/>
          <w:rFonts w:hint="eastAsia" w:ascii="宋体" w:hAnsi="宋体" w:eastAsia="宋体" w:cs="宋体"/>
          <w:color w:val="auto"/>
          <w:highlight w:val="none"/>
        </w:rPr>
      </w:pPr>
      <w:r>
        <w:rPr>
          <w:rStyle w:val="28"/>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246CC5D">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6.网上竞价文件售价</w:t>
      </w:r>
    </w:p>
    <w:p w14:paraId="197BD860">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w:t>
      </w:r>
      <w:r>
        <w:rPr>
          <w:rFonts w:hint="eastAsia" w:ascii="宋体" w:hAnsi="宋体" w:cs="宋体"/>
          <w:color w:val="auto"/>
          <w:sz w:val="24"/>
          <w:highlight w:val="none"/>
          <w:lang w:val="en-US" w:eastAsia="zh-CN"/>
        </w:rPr>
        <w:t>网上竞价</w:t>
      </w:r>
      <w:r>
        <w:rPr>
          <w:rFonts w:hint="eastAsia" w:ascii="宋体" w:hAnsi="宋体" w:eastAsia="宋体" w:cs="宋体"/>
          <w:color w:val="auto"/>
          <w:sz w:val="24"/>
          <w:highlight w:val="none"/>
        </w:rPr>
        <w:t>公告附件中获取网上竞价文件。</w:t>
      </w:r>
    </w:p>
    <w:p w14:paraId="1A8BA73F">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39B06D7E">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15</w:t>
      </w:r>
      <w:r>
        <w:rPr>
          <w:rFonts w:hint="eastAsia" w:ascii="宋体" w:hAnsi="宋体" w:eastAsia="宋体" w:cs="宋体"/>
          <w:b/>
          <w:bCs/>
          <w:color w:val="auto"/>
          <w:sz w:val="24"/>
          <w:highlight w:val="none"/>
          <w:lang w:val="en-US" w:eastAsia="zh-CN"/>
        </w:rPr>
        <w:t>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，网上竞价保证金须以对公转账、支票、汇票等非现金形式提交且应在报名截止时间前到达指定账户，否则报名审核不合格。采购代理机构将以网上竞价保证金收款银行提供的保证金到帐时间为依据进行确认。</w:t>
      </w:r>
    </w:p>
    <w:p w14:paraId="1DBF958B">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0F71E944">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4FD0DC2C">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71BD463E">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421C5940">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48568846">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5AC07B5D">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1E60767A">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按成交金额的差额定率累进法计算后，</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收取。</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应在领取成交通知书的同时以现金、</w:t>
      </w:r>
      <w:r>
        <w:rPr>
          <w:rFonts w:hint="eastAsia" w:ascii="宋体" w:hAnsi="宋体" w:eastAsia="宋体" w:cs="宋体"/>
          <w:color w:val="auto"/>
          <w:sz w:val="24"/>
          <w:highlight w:val="none"/>
          <w:lang w:eastAsia="zh-CN"/>
        </w:rPr>
        <w:t>转账</w:t>
      </w:r>
      <w:r>
        <w:rPr>
          <w:rFonts w:hint="eastAsia" w:ascii="宋体" w:hAnsi="宋体" w:eastAsia="宋体" w:cs="宋体"/>
          <w:color w:val="auto"/>
          <w:sz w:val="24"/>
          <w:highlight w:val="none"/>
        </w:rPr>
        <w:t>、电汇付款方式一次性向代理机构缴纳采购代理服务费。成交金额的服务费比率1</w:t>
      </w:r>
      <w:r>
        <w:rPr>
          <w:rFonts w:hint="eastAsia" w:ascii="宋体" w:hAnsi="宋体" w:cs="宋体"/>
          <w:color w:val="auto"/>
          <w:sz w:val="24"/>
          <w:highlight w:val="none"/>
          <w:lang w:val="en-US" w:eastAsia="zh-CN"/>
        </w:rPr>
        <w:t>.0</w:t>
      </w: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349AB901">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10.联系方式</w:t>
      </w:r>
    </w:p>
    <w:p w14:paraId="50F88260">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cs="宋体"/>
          <w:color w:val="auto"/>
          <w:sz w:val="24"/>
          <w:highlight w:val="none"/>
          <w:lang w:eastAsia="zh-CN"/>
        </w:rPr>
        <w:t>福建省司法厅</w:t>
      </w:r>
    </w:p>
    <w:p w14:paraId="3FD48DE2">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w:t>
      </w:r>
      <w:r>
        <w:rPr>
          <w:rFonts w:hint="eastAsia" w:ascii="宋体" w:hAnsi="宋体" w:eastAsia="宋体" w:cs="宋体"/>
          <w:color w:val="auto"/>
          <w:sz w:val="24"/>
          <w:szCs w:val="24"/>
          <w:highlight w:val="none"/>
        </w:rPr>
        <w:t>福建省福州市鼓楼区鼓西街道后县社区湖头街113号　</w:t>
      </w:r>
    </w:p>
    <w:p w14:paraId="60C9C1E1">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联系人及电话</w:t>
      </w:r>
      <w:r>
        <w:rPr>
          <w:rFonts w:hint="eastAsia" w:ascii="宋体" w:hAnsi="宋体" w:cs="宋体"/>
          <w:color w:val="auto"/>
          <w:sz w:val="24"/>
          <w:highlight w:val="none"/>
          <w:lang w:eastAsia="zh-CN"/>
        </w:rPr>
        <w:t>：李先生</w:t>
      </w:r>
      <w:r>
        <w:rPr>
          <w:rFonts w:hint="eastAsia" w:ascii="宋体" w:hAnsi="宋体" w:cs="宋体"/>
          <w:color w:val="auto"/>
          <w:sz w:val="24"/>
          <w:highlight w:val="none"/>
          <w:lang w:val="en-US" w:eastAsia="zh-CN"/>
        </w:rPr>
        <w:t xml:space="preserve"> </w:t>
      </w:r>
      <w:r>
        <w:rPr>
          <w:rFonts w:hint="eastAsia" w:ascii="宋体" w:hAnsi="宋体" w:eastAsia="宋体" w:cs="宋体"/>
          <w:color w:val="auto"/>
          <w:sz w:val="24"/>
          <w:highlight w:val="none"/>
          <w:lang w:val="en-US" w:eastAsia="zh-CN"/>
        </w:rPr>
        <w:t>059</w:t>
      </w:r>
      <w:r>
        <w:rPr>
          <w:rFonts w:hint="eastAsia" w:ascii="宋体" w:hAnsi="宋体" w:cs="宋体"/>
          <w:color w:val="auto"/>
          <w:sz w:val="24"/>
          <w:highlight w:val="none"/>
          <w:lang w:val="en-US" w:eastAsia="zh-CN"/>
        </w:rPr>
        <w:t>1</w:t>
      </w:r>
      <w:r>
        <w:rPr>
          <w:rFonts w:hint="eastAsia" w:ascii="宋体" w:hAnsi="宋体" w:eastAsia="宋体" w:cs="宋体"/>
          <w:color w:val="auto"/>
          <w:sz w:val="24"/>
          <w:highlight w:val="none"/>
          <w:lang w:val="en-US" w:eastAsia="zh-CN"/>
        </w:rPr>
        <w:t>-</w:t>
      </w:r>
      <w:r>
        <w:rPr>
          <w:rFonts w:hint="eastAsia" w:ascii="宋体" w:hAnsi="宋体" w:cs="宋体"/>
          <w:color w:val="auto"/>
          <w:sz w:val="24"/>
          <w:highlight w:val="none"/>
          <w:lang w:val="en-US" w:eastAsia="zh-CN"/>
        </w:rPr>
        <w:t>87765610</w:t>
      </w:r>
    </w:p>
    <w:p w14:paraId="06556C55">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70D8B4BC">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539B9BAA">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w:t>
      </w:r>
      <w:r>
        <w:rPr>
          <w:rFonts w:hint="eastAsia" w:ascii="宋体" w:hAnsi="宋体" w:eastAsia="宋体" w:cs="宋体"/>
          <w:color w:val="auto"/>
          <w:sz w:val="24"/>
          <w:highlight w:val="none"/>
          <w:lang w:val="en-US" w:eastAsia="zh-CN"/>
        </w:rPr>
        <w:t>025</w:t>
      </w:r>
    </w:p>
    <w:p w14:paraId="7456FD27">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283CE3AF">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岳红丽、赖天凤</w:t>
      </w:r>
    </w:p>
    <w:p w14:paraId="68620EFB">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14:paraId="11B18C51">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14:paraId="3399B46E">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3B0E96D9">
      <w:pPr>
        <w:pStyle w:val="4"/>
        <w:keepNext w:val="0"/>
        <w:keepLines w:val="0"/>
        <w:pageBreakBefore w:val="0"/>
        <w:kinsoku/>
        <w:overflowPunct/>
        <w:topLinePunct w:val="0"/>
        <w:autoSpaceDE/>
        <w:autoSpaceDN/>
        <w:bidi w:val="0"/>
        <w:adjustRightInd/>
        <w:snapToGrid/>
        <w:spacing w:beforeAutospacing="0" w:afterAutospacing="0" w:line="440" w:lineRule="exact"/>
        <w:ind w:firstLine="480" w:firstLineChars="200"/>
        <w:textAlignment w:val="auto"/>
        <w:rPr>
          <w:rFonts w:hint="eastAsia" w:ascii="宋体" w:hAnsi="宋体" w:eastAsia="宋体" w:cs="宋体"/>
          <w:b w:val="0"/>
          <w:color w:val="auto"/>
          <w:kern w:val="2"/>
          <w:sz w:val="24"/>
          <w:szCs w:val="24"/>
          <w:highlight w:val="none"/>
        </w:rPr>
      </w:pPr>
      <w:r>
        <w:rPr>
          <w:rFonts w:hint="eastAsia" w:ascii="宋体" w:hAnsi="宋体" w:eastAsia="宋体" w:cs="宋体"/>
          <w:b w:val="0"/>
          <w:color w:val="auto"/>
          <w:kern w:val="2"/>
          <w:sz w:val="24"/>
          <w:szCs w:val="24"/>
          <w:highlight w:val="none"/>
        </w:rPr>
        <w:t>中国政府采购网，网址：www.ccgp.gov.cn；</w:t>
      </w:r>
    </w:p>
    <w:p w14:paraId="27255A33">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p w14:paraId="1023C0CC">
      <w:pPr>
        <w:spacing w:line="360" w:lineRule="auto"/>
        <w:rPr>
          <w:color w:val="auto"/>
          <w:highlight w:val="none"/>
        </w:rPr>
      </w:pPr>
    </w:p>
    <w:p w14:paraId="467AFED0">
      <w:pPr>
        <w:spacing w:line="360" w:lineRule="auto"/>
        <w:rPr>
          <w:color w:val="auto"/>
          <w:highlight w:val="none"/>
        </w:rPr>
      </w:pPr>
      <w:r>
        <w:rPr>
          <w:color w:val="auto"/>
          <w:highlight w:val="none"/>
        </w:rPr>
        <w:br w:type="page"/>
      </w:r>
    </w:p>
    <w:p w14:paraId="6784177E">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5DCD4433">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688BCB16">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D8191A2">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w:t>
      </w:r>
      <w:r>
        <w:rPr>
          <w:rFonts w:hint="eastAsia" w:ascii="宋体" w:hAnsi="宋体" w:cs="宋体"/>
          <w:color w:val="auto"/>
          <w:sz w:val="24"/>
          <w:highlight w:val="none"/>
          <w:lang w:eastAsia="zh-CN"/>
        </w:rPr>
        <w:t>采购包</w:t>
      </w:r>
      <w:r>
        <w:rPr>
          <w:rFonts w:hint="eastAsia" w:ascii="宋体" w:hAnsi="宋体" w:cs="宋体"/>
          <w:color w:val="auto"/>
          <w:sz w:val="24"/>
          <w:highlight w:val="none"/>
        </w:rPr>
        <w:t>项下的网上竞价活动。</w:t>
      </w:r>
    </w:p>
    <w:p w14:paraId="0729F5B6">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28"/>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2945D173">
      <w:pPr>
        <w:pStyle w:val="20"/>
        <w:keepNext w:val="0"/>
        <w:keepLines w:val="0"/>
        <w:pageBreakBefore w:val="0"/>
        <w:kinsoku/>
        <w:topLinePunct w:val="0"/>
        <w:bidi w:val="0"/>
        <w:spacing w:after="0" w:line="400" w:lineRule="exact"/>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p>
    <w:p w14:paraId="04A3F777">
      <w:pPr>
        <w:pStyle w:val="20"/>
        <w:keepNext w:val="0"/>
        <w:keepLines w:val="0"/>
        <w:pageBreakBefore w:val="0"/>
        <w:kinsoku/>
        <w:topLinePunct w:val="0"/>
        <w:bidi w:val="0"/>
        <w:spacing w:after="0" w:line="400" w:lineRule="exact"/>
        <w:ind w:left="0" w:leftChars="0" w:firstLine="480" w:firstLineChars="200"/>
        <w:rPr>
          <w:rFonts w:ascii="宋体" w:hAnsi="宋体" w:cs="宋体"/>
          <w:b/>
          <w:bCs/>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w:t>
      </w:r>
    </w:p>
    <w:p w14:paraId="16A7B45A">
      <w:pPr>
        <w:keepNext w:val="0"/>
        <w:keepLines w:val="0"/>
        <w:pageBreakBefore w:val="0"/>
        <w:kinsoku/>
        <w:topLinePunct w:val="0"/>
        <w:bidi w:val="0"/>
        <w:spacing w:line="400" w:lineRule="exact"/>
        <w:ind w:firstLine="482" w:firstLineChars="200"/>
        <w:rPr>
          <w:rStyle w:val="28"/>
          <w:rFonts w:ascii="宋体" w:hAnsi="宋体"/>
          <w:b/>
          <w:bCs/>
          <w:color w:val="auto"/>
          <w:kern w:val="0"/>
          <w:sz w:val="24"/>
          <w:highlight w:val="none"/>
        </w:rPr>
      </w:pPr>
      <w:r>
        <w:rPr>
          <w:rStyle w:val="28"/>
          <w:rFonts w:hint="eastAsia" w:ascii="宋体" w:hAnsi="宋体"/>
          <w:b/>
          <w:bCs/>
          <w:color w:val="auto"/>
          <w:kern w:val="0"/>
          <w:sz w:val="24"/>
          <w:highlight w:val="none"/>
        </w:rPr>
        <w:t>二、报名须知</w:t>
      </w:r>
    </w:p>
    <w:p w14:paraId="4BB01410">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28"/>
          <w:rFonts w:ascii="宋体" w:hAnsi="宋体" w:cs="宋体"/>
          <w:color w:val="auto"/>
          <w:kern w:val="0"/>
          <w:sz w:val="24"/>
          <w:highlight w:val="none"/>
        </w:rPr>
      </w:pPr>
      <w:r>
        <w:rPr>
          <w:rStyle w:val="28"/>
          <w:rFonts w:hint="eastAsia" w:ascii="宋体" w:hAnsi="宋体" w:cs="宋体"/>
          <w:color w:val="auto"/>
          <w:kern w:val="0"/>
          <w:sz w:val="24"/>
          <w:highlight w:val="none"/>
        </w:rPr>
        <w:t>1.供应商应在网上竞价平台（网址：http://www.fjjjzb.com/）上进行注册、报名（上传响应文件）、网上竞价等相关操作，若因供应商操作不当导致审核不合格或报价无效的，由其自行承担相应后果。</w:t>
      </w:r>
    </w:p>
    <w:p w14:paraId="754CF9B3">
      <w:pPr>
        <w:keepNext w:val="0"/>
        <w:keepLines w:val="0"/>
        <w:pageBreakBefore w:val="0"/>
        <w:widowControl/>
        <w:shd w:val="clear"/>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28"/>
          <w:rFonts w:hint="eastAsia" w:ascii="宋体" w:hAnsi="宋体" w:cs="宋体"/>
          <w:color w:val="auto"/>
          <w:sz w:val="24"/>
          <w:highlight w:val="none"/>
        </w:rPr>
        <w:t>按本文件第五章“第一部分 资格及技术商务部分”格式制作报名审核文件，并在规定的</w:t>
      </w:r>
      <w:r>
        <w:rPr>
          <w:rStyle w:val="28"/>
          <w:rFonts w:hint="eastAsia" w:ascii="宋体" w:hAnsi="宋体" w:cs="宋体"/>
          <w:b/>
          <w:bCs/>
          <w:color w:val="auto"/>
          <w:sz w:val="24"/>
          <w:highlight w:val="none"/>
        </w:rPr>
        <w:t>报名截止时间前将经供应商单位负责人或授权代表签名并逐页加盖公章（或骑缝章）后的响应文件扫描件（PDF格式）上传至网上竞价平台，否则报名审核不合格。</w:t>
      </w:r>
      <w:r>
        <w:rPr>
          <w:rStyle w:val="28"/>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5BA27F6F">
      <w:pPr>
        <w:pStyle w:val="16"/>
        <w:keepNext w:val="0"/>
        <w:keepLines w:val="0"/>
        <w:pageBreakBefore w:val="0"/>
        <w:shd w:val="clear"/>
        <w:kinsoku/>
        <w:topLinePunct w:val="0"/>
        <w:bidi w:val="0"/>
        <w:spacing w:before="0" w:beforeAutospacing="0" w:after="0" w:afterAutospacing="0" w:line="400" w:lineRule="exact"/>
        <w:ind w:firstLine="480"/>
        <w:rPr>
          <w:rStyle w:val="28"/>
          <w:rFonts w:ascii="Times New Roman" w:hAnsi="Times New Roman" w:cs="Times New Roman"/>
          <w:b/>
          <w:bCs/>
          <w:color w:val="auto"/>
          <w:sz w:val="24"/>
          <w:highlight w:val="none"/>
        </w:rPr>
      </w:pPr>
      <w:r>
        <w:rPr>
          <w:rFonts w:hint="eastAsia"/>
          <w:color w:val="auto"/>
          <w:highlight w:val="none"/>
        </w:rPr>
        <w:t>3.</w:t>
      </w:r>
      <w:r>
        <w:rPr>
          <w:rStyle w:val="28"/>
          <w:rFonts w:hint="eastAsia"/>
          <w:color w:val="auto"/>
          <w:sz w:val="24"/>
          <w:highlight w:val="none"/>
        </w:rPr>
        <w:t>供应商提交的响应文件符合网上竞价文件要求的（即不存在网上竞价文件中规定的无效响应情形的）方可在网上竞价时间内参与竞价</w:t>
      </w:r>
      <w:r>
        <w:rPr>
          <w:rStyle w:val="28"/>
          <w:color w:val="auto"/>
          <w:sz w:val="24"/>
          <w:highlight w:val="none"/>
        </w:rPr>
        <w:t>。</w:t>
      </w:r>
      <w:r>
        <w:rPr>
          <w:rStyle w:val="28"/>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28"/>
          <w:rFonts w:ascii="Times New Roman" w:hAnsi="Times New Roman" w:cs="Times New Roman"/>
          <w:color w:val="auto"/>
          <w:highlight w:val="none"/>
        </w:rPr>
        <w:t>力</w:t>
      </w:r>
      <w:r>
        <w:rPr>
          <w:rStyle w:val="28"/>
          <w:rFonts w:hint="eastAsia" w:ascii="Times New Roman" w:hAnsi="Times New Roman" w:cs="Times New Roman"/>
          <w:color w:val="auto"/>
          <w:sz w:val="24"/>
          <w:highlight w:val="none"/>
        </w:rPr>
        <w:t>。</w:t>
      </w:r>
      <w:r>
        <w:rPr>
          <w:rStyle w:val="28"/>
          <w:rFonts w:hint="eastAsia" w:ascii="Times New Roman" w:hAnsi="Times New Roman" w:cs="Times New Roman"/>
          <w:b/>
          <w:bCs/>
          <w:color w:val="auto"/>
          <w:sz w:val="24"/>
          <w:highlight w:val="none"/>
        </w:rPr>
        <w:t>若合格供应商数量不足三家的（除“</w:t>
      </w:r>
      <w:r>
        <w:rPr>
          <w:rStyle w:val="28"/>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8"/>
          <w:rFonts w:hint="eastAsia" w:ascii="Times New Roman" w:hAnsi="Times New Roman" w:cs="Times New Roman"/>
          <w:b/>
          <w:bCs/>
          <w:color w:val="auto"/>
          <w:sz w:val="24"/>
          <w:highlight w:val="none"/>
        </w:rPr>
        <w:t>”情形外），</w:t>
      </w:r>
      <w:r>
        <w:rPr>
          <w:rStyle w:val="28"/>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63751337">
      <w:pPr>
        <w:pStyle w:val="16"/>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4"/>
          <w:rFonts w:hint="eastAsia"/>
          <w:color w:val="auto"/>
          <w:highlight w:val="none"/>
        </w:rPr>
        <w:t>报名审核不合格，视为无效响应：</w:t>
      </w:r>
    </w:p>
    <w:p w14:paraId="47312A6D">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4A4D39FC">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FD66991">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269D94B3">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28"/>
          <w:rFonts w:hint="eastAsia" w:ascii="宋体" w:hAnsi="宋体"/>
          <w:b/>
          <w:bCs/>
          <w:color w:val="auto"/>
          <w:kern w:val="0"/>
          <w:sz w:val="24"/>
          <w:highlight w:val="none"/>
        </w:rPr>
        <w:t>三、网上</w:t>
      </w:r>
      <w:r>
        <w:rPr>
          <w:rStyle w:val="28"/>
          <w:rFonts w:ascii="宋体" w:hAnsi="宋体"/>
          <w:b/>
          <w:bCs/>
          <w:color w:val="auto"/>
          <w:kern w:val="0"/>
          <w:sz w:val="24"/>
          <w:highlight w:val="none"/>
        </w:rPr>
        <w:t>竞价规则</w:t>
      </w:r>
    </w:p>
    <w:p w14:paraId="219E7907">
      <w:pPr>
        <w:pStyle w:val="16"/>
        <w:keepNext w:val="0"/>
        <w:keepLines w:val="0"/>
        <w:pageBreakBefore w:val="0"/>
        <w:kinsoku/>
        <w:topLinePunct w:val="0"/>
        <w:bidi w:val="0"/>
        <w:spacing w:before="0" w:beforeAutospacing="0" w:after="0" w:afterAutospacing="0" w:line="400" w:lineRule="exact"/>
        <w:ind w:firstLine="480"/>
        <w:rPr>
          <w:rStyle w:val="28"/>
          <w:rFonts w:hint="eastAsia" w:ascii="宋体" w:hAnsi="宋体" w:eastAsia="宋体" w:cs="Times New Roman"/>
          <w:b/>
          <w:bCs/>
          <w:color w:val="auto"/>
          <w:kern w:val="0"/>
          <w:sz w:val="24"/>
          <w:highlight w:val="none"/>
        </w:rPr>
      </w:pPr>
      <w:r>
        <w:rPr>
          <w:rFonts w:hint="eastAsia"/>
          <w:color w:val="auto"/>
          <w:highlight w:val="none"/>
        </w:rPr>
        <w:t>1.</w:t>
      </w:r>
      <w:r>
        <w:rPr>
          <w:rStyle w:val="28"/>
          <w:color w:val="auto"/>
          <w:kern w:val="0"/>
          <w:sz w:val="24"/>
          <w:highlight w:val="none"/>
        </w:rPr>
        <w:t>网上竞价的报价时限为</w:t>
      </w:r>
      <w:r>
        <w:rPr>
          <w:rStyle w:val="28"/>
          <w:rFonts w:hint="eastAsia"/>
          <w:color w:val="auto"/>
          <w:kern w:val="0"/>
          <w:sz w:val="24"/>
          <w:highlight w:val="none"/>
        </w:rPr>
        <w:t>网上竞价开始时间起至网上竞价截止时间止，在此期间内</w:t>
      </w:r>
      <w:r>
        <w:rPr>
          <w:rStyle w:val="28"/>
          <w:color w:val="auto"/>
          <w:kern w:val="0"/>
          <w:sz w:val="24"/>
          <w:highlight w:val="none"/>
        </w:rPr>
        <w:t>，报名审核</w:t>
      </w:r>
      <w:r>
        <w:rPr>
          <w:rStyle w:val="28"/>
          <w:rFonts w:hint="eastAsia"/>
          <w:color w:val="auto"/>
          <w:kern w:val="0"/>
          <w:sz w:val="24"/>
          <w:highlight w:val="none"/>
        </w:rPr>
        <w:t>通过</w:t>
      </w:r>
      <w:r>
        <w:rPr>
          <w:rStyle w:val="28"/>
          <w:color w:val="auto"/>
          <w:kern w:val="0"/>
          <w:sz w:val="24"/>
          <w:highlight w:val="none"/>
        </w:rPr>
        <w:t>的</w:t>
      </w:r>
      <w:r>
        <w:rPr>
          <w:rStyle w:val="28"/>
          <w:rFonts w:hint="eastAsia"/>
          <w:color w:val="auto"/>
          <w:kern w:val="0"/>
          <w:sz w:val="24"/>
          <w:highlight w:val="none"/>
        </w:rPr>
        <w:t>供应商</w:t>
      </w:r>
      <w:r>
        <w:rPr>
          <w:rStyle w:val="28"/>
          <w:color w:val="auto"/>
          <w:kern w:val="0"/>
          <w:sz w:val="24"/>
          <w:highlight w:val="none"/>
        </w:rPr>
        <w:t>可通过</w:t>
      </w:r>
      <w:r>
        <w:rPr>
          <w:rStyle w:val="28"/>
          <w:rFonts w:hint="eastAsia"/>
          <w:color w:val="auto"/>
          <w:kern w:val="0"/>
          <w:sz w:val="24"/>
          <w:highlight w:val="none"/>
        </w:rPr>
        <w:t>网上竞价平台</w:t>
      </w:r>
      <w:r>
        <w:rPr>
          <w:rStyle w:val="28"/>
          <w:color w:val="auto"/>
          <w:kern w:val="0"/>
          <w:sz w:val="24"/>
          <w:highlight w:val="none"/>
        </w:rPr>
        <w:t>参与</w:t>
      </w:r>
      <w:r>
        <w:rPr>
          <w:rStyle w:val="28"/>
          <w:rFonts w:hint="eastAsia"/>
          <w:color w:val="auto"/>
          <w:kern w:val="0"/>
          <w:sz w:val="24"/>
          <w:highlight w:val="none"/>
        </w:rPr>
        <w:t>网上</w:t>
      </w:r>
      <w:r>
        <w:rPr>
          <w:rStyle w:val="28"/>
          <w:color w:val="auto"/>
          <w:kern w:val="0"/>
          <w:sz w:val="24"/>
          <w:highlight w:val="none"/>
        </w:rPr>
        <w:t>竞价（不限报价次数，在规定时间内提交报价均可）。</w:t>
      </w:r>
      <w:r>
        <w:rPr>
          <w:rStyle w:val="28"/>
          <w:rFonts w:hint="eastAsia" w:ascii="宋体" w:hAnsi="宋体" w:eastAsia="宋体" w:cs="Times New Roman"/>
          <w:b/>
          <w:bCs/>
          <w:color w:val="auto"/>
          <w:kern w:val="0"/>
          <w:sz w:val="24"/>
          <w:highlight w:val="none"/>
        </w:rPr>
        <w:t>至网上竞价截止时间止，若提交报价的供应商数量不足三家的（除“首次采用网上竞价采购方式流标的项目，在组织新一轮网上竞价采购时，采购过程中合格的供应商只有两家时，可以直接与该两家供应商进行网上竞价采购”情形外），本次采购活动结束，采购人将按照相关规定进行后续采购活动（包括但不限于：重新采购、采用其他方式采购等）。</w:t>
      </w:r>
    </w:p>
    <w:p w14:paraId="1C871636">
      <w:pPr>
        <w:keepNext w:val="0"/>
        <w:keepLines w:val="0"/>
        <w:pageBreakBefore w:val="0"/>
        <w:widowControl/>
        <w:kinsoku/>
        <w:topLinePunct w:val="0"/>
        <w:bidi w:val="0"/>
        <w:spacing w:line="400" w:lineRule="exact"/>
        <w:ind w:firstLine="482" w:firstLineChars="200"/>
        <w:jc w:val="left"/>
        <w:textAlignment w:val="baseline"/>
        <w:rPr>
          <w:rStyle w:val="28"/>
          <w:rFonts w:ascii="宋体" w:hAnsi="宋体"/>
          <w:color w:val="auto"/>
          <w:kern w:val="0"/>
          <w:sz w:val="24"/>
          <w:highlight w:val="none"/>
        </w:rPr>
      </w:pPr>
      <w:r>
        <w:rPr>
          <w:rStyle w:val="28"/>
          <w:rFonts w:hint="eastAsia" w:ascii="宋体" w:hAnsi="宋体"/>
          <w:b/>
          <w:bCs/>
          <w:color w:val="auto"/>
          <w:kern w:val="0"/>
          <w:sz w:val="24"/>
          <w:highlight w:val="none"/>
        </w:rPr>
        <w:t>2.</w:t>
      </w:r>
      <w:r>
        <w:rPr>
          <w:rStyle w:val="28"/>
          <w:rFonts w:ascii="宋体" w:hAnsi="宋体"/>
          <w:color w:val="auto"/>
          <w:kern w:val="0"/>
          <w:sz w:val="24"/>
          <w:highlight w:val="none"/>
        </w:rPr>
        <w:t>在</w:t>
      </w:r>
      <w:r>
        <w:rPr>
          <w:rStyle w:val="28"/>
          <w:rFonts w:hint="eastAsia" w:ascii="宋体" w:hAnsi="宋体"/>
          <w:color w:val="auto"/>
          <w:kern w:val="0"/>
          <w:sz w:val="24"/>
          <w:highlight w:val="none"/>
        </w:rPr>
        <w:t>网上竞价时间</w:t>
      </w:r>
      <w:r>
        <w:rPr>
          <w:rStyle w:val="28"/>
          <w:rFonts w:ascii="宋体" w:hAnsi="宋体"/>
          <w:color w:val="auto"/>
          <w:kern w:val="0"/>
          <w:sz w:val="24"/>
          <w:highlight w:val="none"/>
        </w:rPr>
        <w:t>内</w:t>
      </w:r>
      <w:r>
        <w:rPr>
          <w:rStyle w:val="28"/>
          <w:rFonts w:hint="eastAsia" w:ascii="宋体" w:hAnsi="宋体"/>
          <w:color w:val="auto"/>
          <w:kern w:val="0"/>
          <w:sz w:val="24"/>
          <w:highlight w:val="none"/>
        </w:rPr>
        <w:t>、同一供应商有</w:t>
      </w:r>
      <w:r>
        <w:rPr>
          <w:rStyle w:val="28"/>
          <w:rFonts w:ascii="宋体" w:hAnsi="宋体"/>
          <w:color w:val="auto"/>
          <w:kern w:val="0"/>
          <w:sz w:val="24"/>
          <w:highlight w:val="none"/>
        </w:rPr>
        <w:t>多次报价的</w:t>
      </w:r>
      <w:r>
        <w:rPr>
          <w:rStyle w:val="28"/>
          <w:rFonts w:hint="eastAsia" w:ascii="宋体" w:hAnsi="宋体"/>
          <w:color w:val="auto"/>
          <w:kern w:val="0"/>
          <w:sz w:val="24"/>
          <w:highlight w:val="none"/>
        </w:rPr>
        <w:t>情况下</w:t>
      </w:r>
      <w:r>
        <w:rPr>
          <w:rStyle w:val="28"/>
          <w:rFonts w:ascii="宋体" w:hAnsi="宋体"/>
          <w:color w:val="auto"/>
          <w:kern w:val="0"/>
          <w:sz w:val="24"/>
          <w:highlight w:val="none"/>
        </w:rPr>
        <w:t>，</w:t>
      </w:r>
      <w:r>
        <w:rPr>
          <w:rStyle w:val="28"/>
          <w:rFonts w:hint="eastAsia" w:ascii="宋体" w:hAnsi="宋体"/>
          <w:color w:val="auto"/>
          <w:kern w:val="0"/>
          <w:sz w:val="24"/>
          <w:highlight w:val="none"/>
        </w:rPr>
        <w:t>则该供应商的每一次</w:t>
      </w:r>
      <w:r>
        <w:rPr>
          <w:rStyle w:val="28"/>
          <w:rFonts w:ascii="宋体" w:hAnsi="宋体"/>
          <w:color w:val="auto"/>
          <w:kern w:val="0"/>
          <w:sz w:val="24"/>
          <w:highlight w:val="none"/>
        </w:rPr>
        <w:t>报价金额必须小于自己上一次的报价金额，</w:t>
      </w:r>
      <w:r>
        <w:rPr>
          <w:rStyle w:val="28"/>
          <w:rFonts w:hint="eastAsia" w:ascii="宋体" w:hAnsi="宋体"/>
          <w:color w:val="auto"/>
          <w:kern w:val="0"/>
          <w:sz w:val="24"/>
          <w:highlight w:val="none"/>
        </w:rPr>
        <w:t>同时以该供应商</w:t>
      </w:r>
      <w:r>
        <w:rPr>
          <w:rStyle w:val="28"/>
          <w:rFonts w:ascii="宋体" w:hAnsi="宋体"/>
          <w:color w:val="auto"/>
          <w:kern w:val="0"/>
          <w:sz w:val="24"/>
          <w:highlight w:val="none"/>
        </w:rPr>
        <w:t>提交的最后一次报价作为</w:t>
      </w:r>
      <w:r>
        <w:rPr>
          <w:rStyle w:val="28"/>
          <w:rFonts w:hint="eastAsia" w:ascii="宋体" w:hAnsi="宋体"/>
          <w:color w:val="auto"/>
          <w:kern w:val="0"/>
          <w:sz w:val="24"/>
          <w:highlight w:val="none"/>
        </w:rPr>
        <w:t>其最终有效报价</w:t>
      </w:r>
      <w:r>
        <w:rPr>
          <w:rStyle w:val="28"/>
          <w:rFonts w:ascii="宋体" w:hAnsi="宋体"/>
          <w:color w:val="auto"/>
          <w:kern w:val="0"/>
          <w:sz w:val="24"/>
          <w:highlight w:val="none"/>
        </w:rPr>
        <w:t>。</w:t>
      </w:r>
    </w:p>
    <w:p w14:paraId="3EEE2CD9">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5BCB66F1">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69D63484">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16248EB4">
      <w:pPr>
        <w:keepNext w:val="0"/>
        <w:keepLines w:val="0"/>
        <w:pageBreakBefore w:val="0"/>
        <w:widowControl/>
        <w:kinsoku/>
        <w:topLinePunct w:val="0"/>
        <w:bidi w:val="0"/>
        <w:spacing w:line="400" w:lineRule="exact"/>
        <w:ind w:firstLine="480" w:firstLineChars="200"/>
        <w:jc w:val="left"/>
        <w:textAlignment w:val="baseline"/>
        <w:rPr>
          <w:rStyle w:val="28"/>
          <w:rFonts w:hint="eastAsia" w:ascii="宋体" w:hAnsi="宋体"/>
          <w:color w:val="auto"/>
          <w:kern w:val="0"/>
          <w:sz w:val="24"/>
          <w:highlight w:val="none"/>
        </w:rPr>
      </w:pPr>
      <w:r>
        <w:rPr>
          <w:rFonts w:hint="eastAsia" w:ascii="宋体" w:hAnsi="宋体" w:cs="宋体"/>
          <w:color w:val="auto"/>
          <w:sz w:val="24"/>
          <w:highlight w:val="none"/>
        </w:rPr>
        <w:t>1.</w:t>
      </w:r>
      <w:r>
        <w:rPr>
          <w:rStyle w:val="28"/>
          <w:rFonts w:hint="eastAsia" w:ascii="宋体" w:hAnsi="宋体"/>
          <w:color w:val="auto"/>
          <w:kern w:val="0"/>
          <w:sz w:val="24"/>
          <w:highlight w:val="none"/>
        </w:rPr>
        <w:t>供应商</w:t>
      </w:r>
      <w:r>
        <w:rPr>
          <w:rStyle w:val="28"/>
          <w:rFonts w:ascii="宋体" w:hAnsi="宋体"/>
          <w:color w:val="auto"/>
          <w:kern w:val="0"/>
          <w:sz w:val="24"/>
          <w:highlight w:val="none"/>
        </w:rPr>
        <w:t>在</w:t>
      </w:r>
      <w:r>
        <w:rPr>
          <w:rStyle w:val="28"/>
          <w:rFonts w:hint="eastAsia" w:ascii="宋体" w:hAnsi="宋体"/>
          <w:color w:val="auto"/>
          <w:kern w:val="0"/>
          <w:sz w:val="24"/>
          <w:highlight w:val="none"/>
        </w:rPr>
        <w:t>完全满足网上竞价文件要求</w:t>
      </w:r>
      <w:r>
        <w:rPr>
          <w:rStyle w:val="28"/>
          <w:rFonts w:ascii="宋体" w:hAnsi="宋体"/>
          <w:color w:val="auto"/>
          <w:kern w:val="0"/>
          <w:sz w:val="24"/>
          <w:highlight w:val="none"/>
        </w:rPr>
        <w:t>且报价有效的前提下，</w:t>
      </w:r>
      <w:r>
        <w:rPr>
          <w:rStyle w:val="28"/>
          <w:rFonts w:hint="eastAsia" w:ascii="宋体" w:hAnsi="宋体"/>
          <w:color w:val="auto"/>
          <w:kern w:val="0"/>
          <w:sz w:val="24"/>
          <w:highlight w:val="none"/>
        </w:rPr>
        <w:t>最终有效报价</w:t>
      </w:r>
      <w:r>
        <w:rPr>
          <w:rStyle w:val="28"/>
          <w:rFonts w:ascii="宋体" w:hAnsi="宋体"/>
          <w:color w:val="auto"/>
          <w:kern w:val="0"/>
          <w:sz w:val="24"/>
          <w:highlight w:val="none"/>
        </w:rPr>
        <w:t>最低者</w:t>
      </w:r>
      <w:r>
        <w:rPr>
          <w:rStyle w:val="28"/>
          <w:rFonts w:hint="eastAsia" w:ascii="宋体" w:hAnsi="宋体"/>
          <w:color w:val="auto"/>
          <w:kern w:val="0"/>
          <w:sz w:val="24"/>
          <w:highlight w:val="none"/>
        </w:rPr>
        <w:t>为</w:t>
      </w:r>
      <w:r>
        <w:rPr>
          <w:rStyle w:val="28"/>
          <w:rFonts w:ascii="宋体" w:hAnsi="宋体"/>
          <w:color w:val="auto"/>
          <w:kern w:val="0"/>
          <w:sz w:val="24"/>
          <w:highlight w:val="none"/>
        </w:rPr>
        <w:t>成交</w:t>
      </w:r>
      <w:r>
        <w:rPr>
          <w:rStyle w:val="28"/>
          <w:rFonts w:hint="eastAsia" w:ascii="宋体" w:hAnsi="宋体"/>
          <w:color w:val="auto"/>
          <w:kern w:val="0"/>
          <w:sz w:val="24"/>
          <w:highlight w:val="none"/>
        </w:rPr>
        <w:t>候选人</w:t>
      </w:r>
      <w:r>
        <w:rPr>
          <w:rStyle w:val="28"/>
          <w:rFonts w:ascii="宋体" w:hAnsi="宋体"/>
          <w:color w:val="auto"/>
          <w:kern w:val="0"/>
          <w:sz w:val="24"/>
          <w:highlight w:val="none"/>
        </w:rPr>
        <w:t>，若</w:t>
      </w:r>
      <w:r>
        <w:rPr>
          <w:rStyle w:val="28"/>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A7CBAD5">
      <w:pPr>
        <w:pStyle w:val="2"/>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Style w:val="28"/>
          <w:rFonts w:hint="eastAsia" w:ascii="宋体" w:hAnsi="宋体" w:eastAsia="宋体" w:cs="Times New Roman"/>
          <w:b/>
          <w:bCs/>
          <w:color w:val="auto"/>
          <w:kern w:val="0"/>
          <w:sz w:val="24"/>
          <w:highlight w:val="none"/>
        </w:rPr>
      </w:pPr>
      <w:r>
        <w:rPr>
          <w:rStyle w:val="28"/>
          <w:rFonts w:hint="eastAsia" w:ascii="宋体" w:hAnsi="宋体" w:eastAsia="宋体" w:cs="Times New Roman"/>
          <w:b/>
          <w:bCs/>
          <w:color w:val="auto"/>
          <w:kern w:val="0"/>
          <w:sz w:val="24"/>
          <w:highlight w:val="none"/>
          <w:lang w:val="en-US" w:eastAsia="zh-CN"/>
        </w:rPr>
        <w:t>注：</w:t>
      </w:r>
      <w:r>
        <w:rPr>
          <w:rStyle w:val="28"/>
          <w:rFonts w:hint="eastAsia" w:ascii="宋体" w:hAnsi="宋体" w:cs="Times New Roman"/>
          <w:b/>
          <w:bCs/>
          <w:color w:val="auto"/>
          <w:kern w:val="0"/>
          <w:sz w:val="24"/>
          <w:highlight w:val="none"/>
          <w:lang w:val="en-US" w:eastAsia="zh-CN"/>
        </w:rPr>
        <w:t>供应商在竞价系统中每次提交报价时均须上传《报价一览表》</w:t>
      </w:r>
      <w:r>
        <w:rPr>
          <w:rStyle w:val="28"/>
          <w:rFonts w:hint="eastAsia" w:hAnsi="宋体" w:cs="Times New Roman"/>
          <w:b/>
          <w:bCs/>
          <w:color w:val="auto"/>
          <w:kern w:val="0"/>
          <w:sz w:val="24"/>
          <w:highlight w:val="none"/>
          <w:lang w:val="en-US" w:eastAsia="zh-CN"/>
        </w:rPr>
        <w:t>，</w:t>
      </w:r>
      <w:r>
        <w:rPr>
          <w:rStyle w:val="28"/>
          <w:rFonts w:hint="eastAsia" w:ascii="宋体" w:hAnsi="宋体" w:eastAsia="宋体" w:cs="Times New Roman"/>
          <w:b/>
          <w:bCs/>
          <w:color w:val="auto"/>
          <w:kern w:val="0"/>
          <w:sz w:val="24"/>
          <w:highlight w:val="none"/>
          <w:lang w:val="en-US" w:eastAsia="zh-CN"/>
        </w:rPr>
        <w:t>供应商在竞价系统中提交的最后一次报价（即最终有效报价）须与最后一次上传附件价格一致，否则报价无效。</w:t>
      </w:r>
    </w:p>
    <w:p w14:paraId="54C08D6B">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542C2187">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eastAsia="宋体" w:cs="宋体"/>
          <w:sz w:val="24"/>
          <w:szCs w:val="24"/>
          <w:lang w:val="en-US" w:eastAsia="zh-CN"/>
        </w:rPr>
        <w:t>供应商</w:t>
      </w:r>
      <w:r>
        <w:rPr>
          <w:rFonts w:hint="eastAsia" w:ascii="宋体" w:hAnsi="宋体" w:eastAsia="宋体" w:cs="宋体"/>
          <w:sz w:val="24"/>
          <w:szCs w:val="24"/>
        </w:rPr>
        <w:t>的报价明显低于其他</w:t>
      </w:r>
      <w:r>
        <w:rPr>
          <w:rFonts w:hint="eastAsia" w:ascii="宋体" w:hAnsi="宋体" w:eastAsia="宋体" w:cs="宋体"/>
          <w:sz w:val="24"/>
          <w:szCs w:val="24"/>
          <w:lang w:val="en-US" w:eastAsia="zh-CN"/>
        </w:rPr>
        <w:t>符合网上竞价文件要求的供应商</w:t>
      </w:r>
      <w:r>
        <w:rPr>
          <w:rFonts w:hint="eastAsia" w:ascii="宋体" w:hAnsi="宋体" w:eastAsia="宋体" w:cs="宋体"/>
          <w:sz w:val="24"/>
          <w:szCs w:val="24"/>
        </w:rPr>
        <w:t>的报价，有可能影响产品质量或不能诚信履约的，</w:t>
      </w:r>
      <w:r>
        <w:rPr>
          <w:rFonts w:hint="eastAsia" w:ascii="宋体" w:hAnsi="宋体" w:eastAsia="宋体" w:cs="宋体"/>
          <w:sz w:val="24"/>
          <w:szCs w:val="24"/>
          <w:lang w:val="en-US" w:eastAsia="zh-CN"/>
        </w:rPr>
        <w:t>将</w:t>
      </w:r>
      <w:r>
        <w:rPr>
          <w:rFonts w:hint="eastAsia" w:ascii="宋体" w:hAnsi="宋体" w:eastAsia="宋体" w:cs="宋体"/>
          <w:sz w:val="24"/>
          <w:szCs w:val="24"/>
        </w:rPr>
        <w:t>要求其在合理的时间内提供书面说明，必要时还要求其一并提交有关证明材料；</w:t>
      </w:r>
      <w:r>
        <w:rPr>
          <w:rFonts w:hint="eastAsia" w:ascii="宋体" w:hAnsi="宋体" w:eastAsia="宋体" w:cs="宋体"/>
          <w:sz w:val="24"/>
          <w:szCs w:val="24"/>
          <w:lang w:val="en-US" w:eastAsia="zh-CN"/>
        </w:rPr>
        <w:t>供应商</w:t>
      </w:r>
      <w:r>
        <w:rPr>
          <w:rFonts w:hint="eastAsia" w:ascii="宋体" w:hAnsi="宋体" w:eastAsia="宋体" w:cs="宋体"/>
          <w:sz w:val="24"/>
          <w:szCs w:val="24"/>
        </w:rPr>
        <w:t>不能证明其报价合理性的，将其作为报价无效处理</w:t>
      </w:r>
      <w:r>
        <w:rPr>
          <w:rFonts w:hint="eastAsia" w:ascii="宋体" w:hAnsi="宋体" w:eastAsia="宋体" w:cs="宋体"/>
          <w:sz w:val="24"/>
          <w:szCs w:val="24"/>
          <w:lang w:eastAsia="zh-CN"/>
        </w:rPr>
        <w:t>。</w:t>
      </w:r>
    </w:p>
    <w:p w14:paraId="31047BA7">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28A69B0A">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08DE020D">
      <w:pPr>
        <w:keepNext w:val="0"/>
        <w:keepLines w:val="0"/>
        <w:pageBreakBefore w:val="0"/>
        <w:widowControl w:val="0"/>
        <w:kinsoku w:val="0"/>
        <w:wordWrap/>
        <w:overflowPunct w:val="0"/>
        <w:topLinePunct w:val="0"/>
        <w:autoSpaceDE/>
        <w:autoSpaceDN/>
        <w:bidi w:val="0"/>
        <w:adjustRightInd/>
        <w:snapToGrid/>
        <w:spacing w:line="400" w:lineRule="exact"/>
        <w:ind w:firstLine="480" w:firstLineChars="200"/>
        <w:jc w:val="left"/>
        <w:textAlignment w:val="auto"/>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4832CAA4">
      <w:pPr>
        <w:keepNext w:val="0"/>
        <w:keepLines w:val="0"/>
        <w:pageBreakBefore w:val="0"/>
        <w:widowControl/>
        <w:kinsoku/>
        <w:wordWrap/>
        <w:overflowPunct/>
        <w:topLinePunct w:val="0"/>
        <w:autoSpaceDE/>
        <w:autoSpaceDN/>
        <w:bidi w:val="0"/>
        <w:adjustRightInd/>
        <w:spacing w:line="420" w:lineRule="exact"/>
        <w:ind w:firstLine="480" w:firstLineChars="200"/>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7D204D60">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28"/>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20776D43">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3EF2D0CB">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5F5BB1D4">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6258E982">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5B7D1A91">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3E60F9A">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5.除因不可抗力或网上竞价文件认可的情形以外，成交供应商不与采购人签订合同或不能履约的将列入黑名单。</w:t>
      </w:r>
    </w:p>
    <w:p w14:paraId="3EAA8E79">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28"/>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9859F35">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201A7E4F">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（2）成交供应商自动放弃成交资格的；</w:t>
      </w:r>
    </w:p>
    <w:p w14:paraId="39FAF5FC">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（3）</w:t>
      </w:r>
      <w:r>
        <w:rPr>
          <w:rStyle w:val="28"/>
          <w:rFonts w:hint="eastAsia"/>
          <w:color w:val="auto"/>
          <w:kern w:val="0"/>
          <w:sz w:val="24"/>
          <w:highlight w:val="none"/>
        </w:rPr>
        <w:t>供应商</w:t>
      </w:r>
      <w:r>
        <w:rPr>
          <w:rFonts w:hint="eastAsia"/>
          <w:color w:val="auto"/>
          <w:kern w:val="2"/>
          <w:highlight w:val="none"/>
        </w:rPr>
        <w:t>假借以他人名义参加竞价或者弄虚作假，骗取成交；</w:t>
      </w:r>
    </w:p>
    <w:p w14:paraId="5D3973BB">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（4）国家法律法规以及网上竞价文件中规定的其他竞价保证金不予退还的情形。</w:t>
      </w:r>
    </w:p>
    <w:p w14:paraId="4A253A45">
      <w:pPr>
        <w:spacing w:line="360" w:lineRule="auto"/>
        <w:jc w:val="center"/>
        <w:rPr>
          <w:rFonts w:ascii="宋体" w:hAnsi="宋体" w:cs="宋体"/>
          <w:b/>
          <w:color w:val="auto"/>
          <w:kern w:val="0"/>
          <w:sz w:val="32"/>
          <w:szCs w:val="32"/>
          <w:highlight w:val="none"/>
        </w:rPr>
      </w:pPr>
    </w:p>
    <w:p w14:paraId="539EB98B">
      <w:pPr>
        <w:pStyle w:val="5"/>
        <w:spacing w:line="360" w:lineRule="auto"/>
        <w:rPr>
          <w:rFonts w:hint="default"/>
          <w:color w:val="auto"/>
          <w:highlight w:val="none"/>
        </w:rPr>
      </w:pPr>
    </w:p>
    <w:p w14:paraId="31890B78">
      <w:pPr>
        <w:spacing w:line="360" w:lineRule="auto"/>
        <w:rPr>
          <w:rFonts w:ascii="宋体" w:hAnsi="宋体" w:cs="宋体"/>
          <w:b/>
          <w:color w:val="auto"/>
          <w:kern w:val="0"/>
          <w:sz w:val="32"/>
          <w:szCs w:val="32"/>
          <w:highlight w:val="none"/>
        </w:rPr>
      </w:pPr>
    </w:p>
    <w:p w14:paraId="0F0F8052">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44C883A5">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3107FA78">
      <w:pPr>
        <w:keepNext w:val="0"/>
        <w:keepLines w:val="0"/>
        <w:pageBreakBefore w:val="0"/>
        <w:kinsoku/>
        <w:wordWrap/>
        <w:overflowPunct/>
        <w:topLinePunct w:val="0"/>
        <w:autoSpaceDE/>
        <w:autoSpaceDN/>
        <w:bidi w:val="0"/>
        <w:adjustRightInd/>
        <w:snapToGrid w:val="0"/>
        <w:spacing w:line="440" w:lineRule="exact"/>
        <w:outlineLvl w:val="1"/>
        <w:rPr>
          <w:rFonts w:ascii="宋体" w:hAnsi="宋体" w:cs="宋体"/>
          <w:b/>
          <w:color w:val="auto"/>
          <w:sz w:val="24"/>
          <w:szCs w:val="24"/>
          <w:highlight w:val="none"/>
        </w:rPr>
      </w:pPr>
      <w:bookmarkStart w:id="1" w:name="_Toc359317661"/>
      <w:bookmarkStart w:id="2" w:name="_Toc358016816"/>
      <w:bookmarkStart w:id="3" w:name="_Toc330567034"/>
      <w:bookmarkStart w:id="4" w:name="_Toc327948617"/>
      <w:bookmarkStart w:id="5" w:name="_Toc347060296"/>
      <w:bookmarkStart w:id="6" w:name="_Toc346300367"/>
      <w:r>
        <w:rPr>
          <w:rFonts w:hint="eastAsia" w:ascii="宋体" w:hAnsi="宋体" w:cs="宋体"/>
          <w:b/>
          <w:color w:val="auto"/>
          <w:sz w:val="24"/>
          <w:szCs w:val="24"/>
          <w:highlight w:val="none"/>
        </w:rPr>
        <w:t>一、项目概述</w:t>
      </w:r>
      <w:bookmarkEnd w:id="1"/>
      <w:bookmarkEnd w:id="2"/>
    </w:p>
    <w:p w14:paraId="401C1468">
      <w:pPr>
        <w:pStyle w:val="30"/>
        <w:keepNext w:val="0"/>
        <w:keepLines w:val="0"/>
        <w:pageBreakBefore w:val="0"/>
        <w:kinsoku/>
        <w:wordWrap/>
        <w:overflowPunct/>
        <w:topLinePunct w:val="0"/>
        <w:autoSpaceDE/>
        <w:autoSpaceDN/>
        <w:bidi w:val="0"/>
        <w:adjustRightInd/>
        <w:snapToGrid/>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1</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14:paraId="3CE9C071">
      <w:pPr>
        <w:keepNext w:val="0"/>
        <w:keepLines w:val="0"/>
        <w:pageBreakBefore w:val="0"/>
        <w:kinsoku/>
        <w:wordWrap/>
        <w:overflowPunct/>
        <w:topLinePunct w:val="0"/>
        <w:autoSpaceDE/>
        <w:autoSpaceDN/>
        <w:bidi w:val="0"/>
        <w:adjustRightInd/>
        <w:snapToGrid/>
        <w:spacing w:line="440" w:lineRule="exact"/>
        <w:ind w:firstLine="480" w:firstLineChars="200"/>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1"/>
        <w:tblW w:w="94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710"/>
        <w:gridCol w:w="2585"/>
        <w:gridCol w:w="765"/>
        <w:gridCol w:w="1635"/>
        <w:gridCol w:w="1665"/>
        <w:gridCol w:w="1382"/>
      </w:tblGrid>
      <w:tr w14:paraId="23650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714" w:type="dxa"/>
            <w:tcBorders>
              <w:top w:val="single" w:color="auto" w:sz="4" w:space="0"/>
              <w:left w:val="single" w:color="auto" w:sz="4" w:space="0"/>
              <w:bottom w:val="single" w:color="auto" w:sz="4" w:space="0"/>
              <w:right w:val="single" w:color="auto" w:sz="4" w:space="0"/>
            </w:tcBorders>
            <w:noWrap w:val="0"/>
            <w:vAlign w:val="center"/>
          </w:tcPr>
          <w:p w14:paraId="664D48F2">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采购包</w:t>
            </w:r>
          </w:p>
        </w:tc>
        <w:tc>
          <w:tcPr>
            <w:tcW w:w="710" w:type="dxa"/>
            <w:tcBorders>
              <w:top w:val="single" w:color="auto" w:sz="4" w:space="0"/>
              <w:left w:val="single" w:color="auto" w:sz="4" w:space="0"/>
              <w:bottom w:val="single" w:color="auto" w:sz="4" w:space="0"/>
              <w:right w:val="single" w:color="auto" w:sz="4" w:space="0"/>
            </w:tcBorders>
            <w:noWrap w:val="0"/>
            <w:vAlign w:val="center"/>
          </w:tcPr>
          <w:p w14:paraId="58F930AD">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2585" w:type="dxa"/>
            <w:tcBorders>
              <w:top w:val="single" w:color="auto" w:sz="4" w:space="0"/>
              <w:left w:val="single" w:color="auto" w:sz="4" w:space="0"/>
              <w:bottom w:val="single" w:color="auto" w:sz="4" w:space="0"/>
              <w:right w:val="single" w:color="auto" w:sz="4" w:space="0"/>
            </w:tcBorders>
            <w:noWrap w:val="0"/>
            <w:vAlign w:val="center"/>
          </w:tcPr>
          <w:p w14:paraId="3DABAAE9">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lang w:eastAsia="zh-CN"/>
              </w:rPr>
              <w:t>项目</w:t>
            </w:r>
            <w:r>
              <w:rPr>
                <w:rFonts w:hint="eastAsia" w:ascii="宋体" w:hAnsi="宋体"/>
                <w:b/>
                <w:bCs/>
                <w:color w:val="auto"/>
                <w:kern w:val="0"/>
                <w:sz w:val="24"/>
                <w:szCs w:val="24"/>
                <w:highlight w:val="none"/>
                <w:lang w:eastAsia="zh-CN"/>
              </w:rPr>
              <w:t>名称</w:t>
            </w:r>
          </w:p>
        </w:tc>
        <w:tc>
          <w:tcPr>
            <w:tcW w:w="765" w:type="dxa"/>
            <w:tcBorders>
              <w:top w:val="single" w:color="auto" w:sz="4" w:space="0"/>
              <w:left w:val="single" w:color="auto" w:sz="4" w:space="0"/>
              <w:bottom w:val="single" w:color="auto" w:sz="4" w:space="0"/>
              <w:right w:val="single" w:color="auto" w:sz="4" w:space="0"/>
            </w:tcBorders>
            <w:noWrap w:val="0"/>
            <w:vAlign w:val="center"/>
          </w:tcPr>
          <w:p w14:paraId="33C86F9B">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数量</w:t>
            </w:r>
          </w:p>
        </w:tc>
        <w:tc>
          <w:tcPr>
            <w:tcW w:w="1635" w:type="dxa"/>
            <w:tcBorders>
              <w:top w:val="single" w:color="auto" w:sz="4" w:space="0"/>
              <w:left w:val="single" w:color="auto" w:sz="4" w:space="0"/>
              <w:bottom w:val="single" w:color="auto" w:sz="4" w:space="0"/>
              <w:right w:val="single" w:color="auto" w:sz="4" w:space="0"/>
            </w:tcBorders>
            <w:noWrap w:val="0"/>
            <w:vAlign w:val="center"/>
          </w:tcPr>
          <w:p w14:paraId="6DDB8A6F">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eastAsia="宋体"/>
                <w:b/>
                <w:bCs/>
                <w:color w:val="auto"/>
                <w:kern w:val="0"/>
                <w:sz w:val="24"/>
                <w:szCs w:val="24"/>
                <w:highlight w:val="none"/>
                <w:lang w:val="en-US"/>
              </w:rPr>
            </w:pPr>
            <w:r>
              <w:rPr>
                <w:rFonts w:hint="eastAsia" w:ascii="宋体" w:hAnsi="宋体"/>
                <w:b/>
                <w:bCs/>
                <w:color w:val="auto"/>
                <w:kern w:val="0"/>
                <w:sz w:val="24"/>
                <w:szCs w:val="24"/>
                <w:highlight w:val="none"/>
                <w:lang w:val="en-US" w:eastAsia="zh-CN"/>
              </w:rPr>
              <w:t>服务期限</w:t>
            </w:r>
          </w:p>
        </w:tc>
        <w:tc>
          <w:tcPr>
            <w:tcW w:w="1665" w:type="dxa"/>
            <w:tcBorders>
              <w:top w:val="single" w:color="auto" w:sz="4" w:space="0"/>
              <w:left w:val="single" w:color="auto" w:sz="4" w:space="0"/>
              <w:bottom w:val="single" w:color="auto" w:sz="4" w:space="0"/>
              <w:right w:val="single" w:color="auto" w:sz="4" w:space="0"/>
            </w:tcBorders>
            <w:noWrap w:val="0"/>
            <w:vAlign w:val="center"/>
          </w:tcPr>
          <w:p w14:paraId="1DDD7B1B">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服务要求</w:t>
            </w:r>
          </w:p>
        </w:tc>
        <w:tc>
          <w:tcPr>
            <w:tcW w:w="1382" w:type="dxa"/>
            <w:tcBorders>
              <w:top w:val="single" w:color="auto" w:sz="4" w:space="0"/>
              <w:left w:val="single" w:color="auto" w:sz="4" w:space="0"/>
              <w:bottom w:val="single" w:color="auto" w:sz="4" w:space="0"/>
              <w:right w:val="single" w:color="auto" w:sz="4" w:space="0"/>
            </w:tcBorders>
            <w:noWrap w:val="0"/>
            <w:vAlign w:val="center"/>
          </w:tcPr>
          <w:p w14:paraId="0DAA141B">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最高限价</w:t>
            </w:r>
          </w:p>
        </w:tc>
      </w:tr>
      <w:tr w14:paraId="4F7D7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714" w:type="dxa"/>
            <w:tcBorders>
              <w:top w:val="single" w:color="auto" w:sz="4" w:space="0"/>
              <w:left w:val="single" w:color="auto" w:sz="4" w:space="0"/>
              <w:bottom w:val="single" w:color="auto" w:sz="4" w:space="0"/>
              <w:right w:val="single" w:color="auto" w:sz="4" w:space="0"/>
            </w:tcBorders>
            <w:noWrap w:val="0"/>
            <w:vAlign w:val="center"/>
          </w:tcPr>
          <w:p w14:paraId="0C66C30E">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710" w:type="dxa"/>
            <w:tcBorders>
              <w:top w:val="single" w:color="auto" w:sz="4" w:space="0"/>
              <w:left w:val="single" w:color="auto" w:sz="4" w:space="0"/>
              <w:bottom w:val="single" w:color="auto" w:sz="4" w:space="0"/>
              <w:right w:val="single" w:color="auto" w:sz="4" w:space="0"/>
            </w:tcBorders>
            <w:noWrap w:val="0"/>
            <w:vAlign w:val="center"/>
          </w:tcPr>
          <w:p w14:paraId="56567134">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w:t>
            </w:r>
          </w:p>
        </w:tc>
        <w:tc>
          <w:tcPr>
            <w:tcW w:w="2585" w:type="dxa"/>
            <w:tcBorders>
              <w:top w:val="single" w:color="auto" w:sz="4" w:space="0"/>
              <w:left w:val="single" w:color="auto" w:sz="4" w:space="0"/>
              <w:bottom w:val="single" w:color="auto" w:sz="4" w:space="0"/>
              <w:right w:val="single" w:color="auto" w:sz="4" w:space="0"/>
            </w:tcBorders>
            <w:noWrap w:val="0"/>
            <w:vAlign w:val="center"/>
          </w:tcPr>
          <w:p w14:paraId="52E444CF">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eastAsia="zh-CN"/>
              </w:rPr>
              <w:t>福建省司法厅机关大楼零星修缮定点服务项目</w:t>
            </w:r>
          </w:p>
        </w:tc>
        <w:tc>
          <w:tcPr>
            <w:tcW w:w="765" w:type="dxa"/>
            <w:tcBorders>
              <w:top w:val="single" w:color="auto" w:sz="4" w:space="0"/>
              <w:left w:val="single" w:color="auto" w:sz="4" w:space="0"/>
              <w:bottom w:val="single" w:color="auto" w:sz="4" w:space="0"/>
              <w:right w:val="single" w:color="auto" w:sz="4" w:space="0"/>
            </w:tcBorders>
            <w:noWrap w:val="0"/>
            <w:vAlign w:val="center"/>
          </w:tcPr>
          <w:p w14:paraId="1F391436">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cs="宋体"/>
                <w:b w:val="0"/>
                <w:bCs w:val="0"/>
                <w:color w:val="auto"/>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1项</w:t>
            </w:r>
          </w:p>
        </w:tc>
        <w:tc>
          <w:tcPr>
            <w:tcW w:w="1635" w:type="dxa"/>
            <w:tcBorders>
              <w:top w:val="single" w:color="auto" w:sz="4" w:space="0"/>
              <w:left w:val="single" w:color="auto" w:sz="4" w:space="0"/>
              <w:bottom w:val="single" w:color="auto" w:sz="4" w:space="0"/>
              <w:right w:val="single" w:color="auto" w:sz="4" w:space="0"/>
            </w:tcBorders>
            <w:noWrap w:val="0"/>
            <w:vAlign w:val="center"/>
          </w:tcPr>
          <w:p w14:paraId="40019A20">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宋体"/>
                <w:b w:val="0"/>
                <w:bCs w:val="0"/>
                <w:color w:val="auto"/>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自签订合同之日起一年</w:t>
            </w:r>
          </w:p>
        </w:tc>
        <w:tc>
          <w:tcPr>
            <w:tcW w:w="1665" w:type="dxa"/>
            <w:tcBorders>
              <w:top w:val="single" w:color="auto" w:sz="4" w:space="0"/>
              <w:left w:val="single" w:color="auto" w:sz="4" w:space="0"/>
              <w:bottom w:val="single" w:color="auto" w:sz="4" w:space="0"/>
              <w:right w:val="single" w:color="auto" w:sz="4" w:space="0"/>
            </w:tcBorders>
            <w:noWrap w:val="0"/>
            <w:vAlign w:val="center"/>
          </w:tcPr>
          <w:p w14:paraId="4ED27C4F">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eastAsia="zh-CN"/>
              </w:rPr>
              <w:t>详见本章技术和服务要求</w:t>
            </w:r>
          </w:p>
        </w:tc>
        <w:tc>
          <w:tcPr>
            <w:tcW w:w="1382" w:type="dxa"/>
            <w:tcBorders>
              <w:top w:val="single" w:color="auto" w:sz="4" w:space="0"/>
              <w:left w:val="single" w:color="auto" w:sz="4" w:space="0"/>
              <w:bottom w:val="single" w:color="auto" w:sz="4" w:space="0"/>
              <w:right w:val="single" w:color="auto" w:sz="4" w:space="0"/>
            </w:tcBorders>
            <w:noWrap w:val="0"/>
            <w:vAlign w:val="center"/>
          </w:tcPr>
          <w:p w14:paraId="7F2EA07E">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150000.00</w:t>
            </w:r>
          </w:p>
        </w:tc>
      </w:tr>
    </w:tbl>
    <w:p w14:paraId="494F6A1F">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w:t>
      </w:r>
      <w:r>
        <w:rPr>
          <w:rFonts w:hint="eastAsia" w:ascii="宋体" w:hAnsi="宋体" w:cs="宋体"/>
          <w:color w:val="auto"/>
          <w:kern w:val="0"/>
          <w:sz w:val="24"/>
          <w:szCs w:val="24"/>
          <w:highlight w:val="none"/>
          <w:lang w:val="en-US" w:eastAsia="zh-CN" w:bidi="ar-SA"/>
        </w:rPr>
        <w:t>、</w:t>
      </w:r>
      <w:r>
        <w:rPr>
          <w:rFonts w:hint="eastAsia" w:ascii="宋体" w:hAnsi="宋体" w:eastAsia="宋体" w:cs="宋体"/>
          <w:color w:val="auto"/>
          <w:kern w:val="0"/>
          <w:sz w:val="24"/>
          <w:szCs w:val="24"/>
          <w:highlight w:val="none"/>
          <w:lang w:val="en-US" w:eastAsia="zh-CN" w:bidi="ar-SA"/>
        </w:rPr>
        <w:t>本项目</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包成交候选人数量：1名。</w:t>
      </w:r>
    </w:p>
    <w:p w14:paraId="5B54E345">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3</w:t>
      </w:r>
      <w:r>
        <w:rPr>
          <w:rFonts w:hint="eastAsia" w:ascii="宋体" w:hAnsi="宋体" w:cs="宋体"/>
          <w:color w:val="auto"/>
          <w:kern w:val="0"/>
          <w:sz w:val="24"/>
          <w:szCs w:val="24"/>
          <w:highlight w:val="none"/>
          <w:lang w:val="en-US" w:eastAsia="zh-CN" w:bidi="ar-SA"/>
        </w:rPr>
        <w:t>、本项目</w:t>
      </w:r>
      <w:r>
        <w:rPr>
          <w:rFonts w:hint="eastAsia" w:ascii="宋体" w:hAnsi="宋体" w:eastAsia="宋体" w:cs="宋体"/>
          <w:color w:val="auto"/>
          <w:kern w:val="0"/>
          <w:sz w:val="24"/>
          <w:szCs w:val="24"/>
          <w:highlight w:val="none"/>
          <w:lang w:val="en-US" w:eastAsia="zh-CN" w:bidi="ar-SA"/>
        </w:rPr>
        <w:t>年累计维修费用不超过15万元，且每单项的总造价不超过3万元</w:t>
      </w:r>
      <w:r>
        <w:rPr>
          <w:rFonts w:hint="eastAsia" w:ascii="宋体" w:hAnsi="宋体" w:cs="宋体"/>
          <w:color w:val="auto"/>
          <w:kern w:val="0"/>
          <w:sz w:val="24"/>
          <w:szCs w:val="24"/>
          <w:highlight w:val="none"/>
          <w:lang w:val="en-US" w:eastAsia="zh-CN" w:bidi="ar-SA"/>
        </w:rPr>
        <w:t>。</w:t>
      </w:r>
      <w:r>
        <w:rPr>
          <w:rFonts w:hint="eastAsia" w:ascii="宋体" w:hAnsi="宋体" w:eastAsia="宋体" w:cs="宋体"/>
          <w:color w:val="auto"/>
          <w:kern w:val="0"/>
          <w:sz w:val="24"/>
          <w:szCs w:val="24"/>
          <w:highlight w:val="none"/>
          <w:lang w:val="en-US" w:eastAsia="zh-CN" w:bidi="ar-SA"/>
        </w:rPr>
        <w:t>自合同生效之日起一年或服务期内零星修缮服务金额累计达到</w:t>
      </w:r>
      <w:r>
        <w:rPr>
          <w:rFonts w:hint="eastAsia" w:ascii="宋体" w:hAnsi="宋体" w:cs="宋体"/>
          <w:color w:val="auto"/>
          <w:kern w:val="0"/>
          <w:sz w:val="24"/>
          <w:szCs w:val="24"/>
          <w:highlight w:val="none"/>
          <w:lang w:val="en-US" w:eastAsia="zh-CN" w:bidi="ar-SA"/>
        </w:rPr>
        <w:t>15</w:t>
      </w:r>
      <w:r>
        <w:rPr>
          <w:rFonts w:hint="eastAsia" w:ascii="宋体" w:hAnsi="宋体" w:eastAsia="宋体" w:cs="宋体"/>
          <w:color w:val="auto"/>
          <w:kern w:val="0"/>
          <w:sz w:val="24"/>
          <w:szCs w:val="24"/>
          <w:highlight w:val="none"/>
          <w:lang w:val="en-US" w:eastAsia="zh-CN" w:bidi="ar-SA"/>
        </w:rPr>
        <w:t>万元时，项目合同自动终止。</w:t>
      </w:r>
    </w:p>
    <w:p w14:paraId="0E4EF959">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4、</w:t>
      </w:r>
      <w:r>
        <w:rPr>
          <w:rFonts w:hint="eastAsia" w:ascii="宋体" w:hAnsi="宋体" w:eastAsia="宋体" w:cs="宋体"/>
          <w:color w:val="auto"/>
          <w:kern w:val="0"/>
          <w:sz w:val="24"/>
          <w:szCs w:val="24"/>
          <w:highlight w:val="none"/>
          <w:lang w:val="en-US" w:eastAsia="zh-CN" w:bidi="ar-SA"/>
        </w:rPr>
        <w:t>供应商报价应包含本次项目所涉及到的所有费用，包括：劳务、人员工资、管理、保险等，以及所有根据合同或其它原因应由供应商支付的税金和其它应缴的费用，以及可合理推断的责任和义务。还要考虑到合同中可能出现的索赔和变更。</w:t>
      </w:r>
    </w:p>
    <w:p w14:paraId="68FC933C">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5、</w:t>
      </w:r>
      <w:r>
        <w:rPr>
          <w:rFonts w:hint="eastAsia" w:ascii="宋体" w:hAnsi="宋体" w:eastAsia="宋体" w:cs="宋体"/>
          <w:color w:val="auto"/>
          <w:kern w:val="0"/>
          <w:sz w:val="24"/>
          <w:szCs w:val="24"/>
          <w:highlight w:val="none"/>
          <w:lang w:val="en-US" w:eastAsia="zh-CN" w:bidi="ar-SA"/>
        </w:rPr>
        <w:t xml:space="preserve">报价说明： </w:t>
      </w:r>
    </w:p>
    <w:p w14:paraId="42F2B2C1">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5</w:t>
      </w:r>
      <w:r>
        <w:rPr>
          <w:rFonts w:hint="eastAsia" w:ascii="宋体" w:hAnsi="宋体" w:eastAsia="宋体" w:cs="宋体"/>
          <w:color w:val="auto"/>
          <w:kern w:val="0"/>
          <w:sz w:val="24"/>
          <w:szCs w:val="24"/>
          <w:highlight w:val="none"/>
          <w:lang w:val="en-US" w:eastAsia="zh-CN" w:bidi="ar-SA"/>
        </w:rPr>
        <w:t>.1下浮率与报价金额：本项目按统一的“下浮率”进行报价，因网上竞价平台无法填报“下浮率”，只能填写金额，因此各供应商在网上竞价平台上应填写下浮后的价格（网上竞价平台上填写的竞价金额中的“金额”四舍五入保留至小数点后两位，以“元”为单位），作为本项目下浮率计算使用。  </w:t>
      </w:r>
    </w:p>
    <w:p w14:paraId="4824C366">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5</w:t>
      </w:r>
      <w:r>
        <w:rPr>
          <w:rFonts w:hint="eastAsia" w:ascii="宋体" w:hAnsi="宋体" w:eastAsia="宋体" w:cs="宋体"/>
          <w:color w:val="auto"/>
          <w:kern w:val="0"/>
          <w:sz w:val="24"/>
          <w:szCs w:val="24"/>
          <w:highlight w:val="none"/>
          <w:lang w:val="en-US" w:eastAsia="zh-CN" w:bidi="ar-SA"/>
        </w:rPr>
        <w:t>.2计算公式如下：网上竞价平台上填写的竞价金额中的“金额”=采购预算金额×（1-下浮率报价）。例：本项目预算金额为</w:t>
      </w:r>
      <w:r>
        <w:rPr>
          <w:rFonts w:hint="eastAsia" w:ascii="宋体" w:hAnsi="宋体" w:cs="宋体"/>
          <w:color w:val="auto"/>
          <w:kern w:val="0"/>
          <w:sz w:val="24"/>
          <w:szCs w:val="24"/>
          <w:highlight w:val="none"/>
          <w:lang w:val="en-US" w:eastAsia="zh-CN" w:bidi="ar-SA"/>
        </w:rPr>
        <w:t>15</w:t>
      </w:r>
      <w:r>
        <w:rPr>
          <w:rFonts w:hint="eastAsia" w:ascii="宋体" w:hAnsi="宋体" w:eastAsia="宋体" w:cs="宋体"/>
          <w:color w:val="auto"/>
          <w:kern w:val="0"/>
          <w:sz w:val="24"/>
          <w:szCs w:val="24"/>
          <w:highlight w:val="none"/>
          <w:lang w:val="en-US" w:eastAsia="zh-CN" w:bidi="ar-SA"/>
        </w:rPr>
        <w:t>0000元，下浮率为10.00%，则报价金额为</w:t>
      </w:r>
      <w:r>
        <w:rPr>
          <w:rFonts w:hint="eastAsia" w:ascii="宋体" w:hAnsi="宋体" w:cs="宋体"/>
          <w:color w:val="auto"/>
          <w:kern w:val="0"/>
          <w:sz w:val="24"/>
          <w:szCs w:val="24"/>
          <w:highlight w:val="none"/>
          <w:lang w:val="en-US" w:eastAsia="zh-CN" w:bidi="ar-SA"/>
        </w:rPr>
        <w:t>15</w:t>
      </w:r>
      <w:r>
        <w:rPr>
          <w:rFonts w:hint="eastAsia" w:ascii="宋体" w:hAnsi="宋体" w:eastAsia="宋体" w:cs="宋体"/>
          <w:color w:val="auto"/>
          <w:kern w:val="0"/>
          <w:sz w:val="24"/>
          <w:szCs w:val="24"/>
          <w:highlight w:val="none"/>
          <w:lang w:val="en-US" w:eastAsia="zh-CN" w:bidi="ar-SA"/>
        </w:rPr>
        <w:t>0000×（1-10.00%）=</w:t>
      </w:r>
      <w:r>
        <w:rPr>
          <w:rFonts w:hint="eastAsia" w:ascii="宋体" w:hAnsi="宋体" w:cs="宋体"/>
          <w:color w:val="auto"/>
          <w:kern w:val="0"/>
          <w:sz w:val="24"/>
          <w:szCs w:val="24"/>
          <w:highlight w:val="none"/>
          <w:lang w:val="en-US" w:eastAsia="zh-CN" w:bidi="ar-SA"/>
        </w:rPr>
        <w:t>135</w:t>
      </w:r>
      <w:r>
        <w:rPr>
          <w:rFonts w:hint="eastAsia" w:ascii="宋体" w:hAnsi="宋体" w:eastAsia="宋体" w:cs="宋体"/>
          <w:color w:val="auto"/>
          <w:kern w:val="0"/>
          <w:sz w:val="24"/>
          <w:szCs w:val="24"/>
          <w:highlight w:val="none"/>
          <w:lang w:val="en-US" w:eastAsia="zh-CN" w:bidi="ar-SA"/>
        </w:rPr>
        <w:t>000元，即供应商应在网上竞价平台竞价金额中的“金额”填入</w:t>
      </w:r>
      <w:r>
        <w:rPr>
          <w:rFonts w:hint="eastAsia" w:ascii="宋体" w:hAnsi="宋体" w:cs="宋体"/>
          <w:color w:val="auto"/>
          <w:kern w:val="0"/>
          <w:sz w:val="24"/>
          <w:szCs w:val="24"/>
          <w:highlight w:val="none"/>
          <w:lang w:val="en-US" w:eastAsia="zh-CN" w:bidi="ar-SA"/>
        </w:rPr>
        <w:t>135</w:t>
      </w:r>
      <w:r>
        <w:rPr>
          <w:rFonts w:hint="eastAsia" w:ascii="宋体" w:hAnsi="宋体" w:eastAsia="宋体" w:cs="宋体"/>
          <w:color w:val="auto"/>
          <w:kern w:val="0"/>
          <w:sz w:val="24"/>
          <w:szCs w:val="24"/>
          <w:highlight w:val="none"/>
          <w:lang w:val="en-US" w:eastAsia="zh-CN" w:bidi="ar-SA"/>
        </w:rPr>
        <w:t>000元。若在竞价平台所填写的其它内容与“金额”有矛盾的，均以“金额”为准，成交下浮率按“金额”进行折算。</w:t>
      </w:r>
    </w:p>
    <w:p w14:paraId="3E4145C7">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5</w:t>
      </w:r>
      <w:r>
        <w:rPr>
          <w:rFonts w:hint="eastAsia" w:ascii="宋体" w:hAnsi="宋体" w:eastAsia="宋体" w:cs="宋体"/>
          <w:color w:val="auto"/>
          <w:kern w:val="0"/>
          <w:sz w:val="24"/>
          <w:szCs w:val="24"/>
          <w:highlight w:val="none"/>
          <w:lang w:val="en-US" w:eastAsia="zh-CN" w:bidi="ar-SA"/>
        </w:rPr>
        <w:t>.3本项目供应商的报价不作为合同执行价格，竞价时的报价只作为获取按实结算的下浮率依据，不作为实际结算的合同金额，实际结算金额为预算金额。</w:t>
      </w:r>
    </w:p>
    <w:p w14:paraId="3E4C64B0">
      <w:pPr>
        <w:keepNext w:val="0"/>
        <w:keepLines w:val="0"/>
        <w:pageBreakBefore w:val="0"/>
        <w:kinsoku/>
        <w:wordWrap/>
        <w:overflowPunct/>
        <w:topLinePunct w:val="0"/>
        <w:autoSpaceDE/>
        <w:autoSpaceDN/>
        <w:bidi w:val="0"/>
        <w:adjustRightInd/>
        <w:spacing w:line="44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1A42B3ED">
      <w:pPr>
        <w:pStyle w:val="15"/>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1、承接范围：司法厅大院内设施、设备、水电、装修等零星项目的改造和常规维修，具体以采购人实际委派的任务为准。</w:t>
      </w:r>
    </w:p>
    <w:p w14:paraId="6D7D7E3B">
      <w:pPr>
        <w:pStyle w:val="15"/>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2、工程类别：单独发包的装饰工程。</w:t>
      </w:r>
    </w:p>
    <w:p w14:paraId="05C163DF">
      <w:pPr>
        <w:pStyle w:val="15"/>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3、服务期限：合同签订之日起壹年（365日历天）或预算额度用完为止。</w:t>
      </w:r>
    </w:p>
    <w:p w14:paraId="37B0A826">
      <w:pPr>
        <w:pStyle w:val="15"/>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4</w:t>
      </w:r>
      <w:r>
        <w:rPr>
          <w:rFonts w:hint="eastAsia" w:ascii="宋体" w:hAnsi="宋体" w:eastAsia="宋体" w:cs="宋体"/>
          <w:color w:val="auto"/>
          <w:kern w:val="0"/>
          <w:sz w:val="24"/>
          <w:szCs w:val="24"/>
          <w:highlight w:val="none"/>
          <w:lang w:val="en-US" w:eastAsia="zh-CN" w:bidi="ar-SA"/>
        </w:rPr>
        <w:t>、</w:t>
      </w:r>
      <w:r>
        <w:rPr>
          <w:rFonts w:hint="eastAsia" w:ascii="宋体" w:hAnsi="宋体" w:cs="宋体"/>
          <w:color w:val="auto"/>
          <w:kern w:val="0"/>
          <w:sz w:val="24"/>
          <w:szCs w:val="24"/>
          <w:highlight w:val="none"/>
          <w:lang w:val="en-US" w:eastAsia="zh-CN" w:bidi="ar-SA"/>
        </w:rPr>
        <w:t>质量标准：包工包料，符合《工程施工质量验收规范》及相关规程规范合格标准并满足业主日常使用要求。</w:t>
      </w:r>
    </w:p>
    <w:p w14:paraId="2E3B4F4D">
      <w:pPr>
        <w:pStyle w:val="15"/>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5、结算方式：每次单项维修均实行事前预估单价和总价，完成后按照实际完成工程量做竣工验收单。</w:t>
      </w:r>
    </w:p>
    <w:p w14:paraId="2F063D14">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6、计价依据：</w:t>
      </w:r>
    </w:p>
    <w:p w14:paraId="6A20E2F4">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宋体" w:hAnsi="宋体" w:cs="宋体"/>
          <w:color w:val="auto"/>
          <w:kern w:val="0"/>
          <w:sz w:val="24"/>
          <w:szCs w:val="24"/>
          <w:highlight w:val="none"/>
          <w:lang w:val="en-US" w:eastAsia="zh-CN" w:bidi="ar-SA"/>
        </w:rPr>
      </w:pPr>
      <w:r>
        <w:rPr>
          <w:rFonts w:hint="default" w:ascii="宋体" w:hAnsi="宋体" w:cs="宋体"/>
          <w:color w:val="auto"/>
          <w:kern w:val="0"/>
          <w:sz w:val="24"/>
          <w:szCs w:val="24"/>
          <w:highlight w:val="none"/>
          <w:lang w:val="en-US" w:eastAsia="zh-CN" w:bidi="ar-SA"/>
        </w:rPr>
        <w:t>（1）《建设工程工程量清单计价规范》（GB50500-2013）、《福建省建设工程工程量清单计价宣贯材料》、《福建省房屋建筑与装饰工程预算定额》（FJYD-101-2017）、《福建省构筑物工程预算定额》（FJYD-102-2017）、《福建省通用安装工程预算定额》（FJYD-301-2017～FJYD-311-2017）、《福建省市政工程预算定额》（FJYD-401-2017～FJYD-409-2017）、《福建省园林绿化工程预算定额》（FJYD-501-2017）、《福建省市政维护工程消耗量定额》（FJYD—601—2007）及单项维修开工日期前已发布的政策性补充或调整文件；</w:t>
      </w:r>
    </w:p>
    <w:p w14:paraId="7A44003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宋体" w:hAnsi="宋体" w:cs="宋体"/>
          <w:color w:val="auto"/>
          <w:kern w:val="0"/>
          <w:sz w:val="24"/>
          <w:szCs w:val="24"/>
          <w:highlight w:val="none"/>
          <w:lang w:val="en-US" w:eastAsia="zh-CN" w:bidi="ar-SA"/>
        </w:rPr>
      </w:pPr>
      <w:r>
        <w:rPr>
          <w:rFonts w:hint="default" w:ascii="宋体" w:hAnsi="宋体" w:cs="宋体"/>
          <w:color w:val="auto"/>
          <w:kern w:val="0"/>
          <w:sz w:val="24"/>
          <w:szCs w:val="24"/>
          <w:highlight w:val="none"/>
          <w:lang w:val="en-US" w:eastAsia="zh-CN" w:bidi="ar-SA"/>
        </w:rPr>
        <w:t>（2）费用定额：《福建省建筑安装工程费用定额》（2017版）及现行补充调整文件；</w:t>
      </w:r>
    </w:p>
    <w:p w14:paraId="67BA302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宋体" w:hAnsi="宋体" w:cs="宋体"/>
          <w:color w:val="auto"/>
          <w:kern w:val="0"/>
          <w:sz w:val="24"/>
          <w:szCs w:val="24"/>
          <w:highlight w:val="none"/>
          <w:lang w:val="en-US" w:eastAsia="zh-CN" w:bidi="ar-SA"/>
        </w:rPr>
      </w:pPr>
      <w:r>
        <w:rPr>
          <w:rFonts w:hint="default" w:ascii="宋体" w:hAnsi="宋体" w:cs="宋体"/>
          <w:color w:val="auto"/>
          <w:kern w:val="0"/>
          <w:sz w:val="24"/>
          <w:szCs w:val="24"/>
          <w:highlight w:val="none"/>
          <w:lang w:val="en-US" w:eastAsia="zh-CN" w:bidi="ar-SA"/>
        </w:rPr>
        <w:t>（3）人工费指数：以单项维修开工日期前已发布的最新调整指数计取；</w:t>
      </w:r>
    </w:p>
    <w:p w14:paraId="772A604C">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宋体" w:hAnsi="宋体" w:cs="宋体"/>
          <w:color w:val="auto"/>
          <w:kern w:val="0"/>
          <w:sz w:val="24"/>
          <w:szCs w:val="24"/>
          <w:highlight w:val="none"/>
          <w:lang w:val="en-US" w:eastAsia="zh-CN" w:bidi="ar-SA"/>
        </w:rPr>
      </w:pPr>
      <w:r>
        <w:rPr>
          <w:rFonts w:hint="default" w:ascii="宋体" w:hAnsi="宋体" w:cs="宋体"/>
          <w:color w:val="auto"/>
          <w:kern w:val="0"/>
          <w:sz w:val="24"/>
          <w:szCs w:val="24"/>
          <w:highlight w:val="none"/>
          <w:lang w:val="en-US" w:eastAsia="zh-CN" w:bidi="ar-SA"/>
        </w:rPr>
        <w:t>（4）价格依据：通用材料价原则上以单项维修开工日期前已发布的最新福州材料综合价和福建省机械台班信息价为准，如遇无信息价参考当地材料或</w:t>
      </w:r>
      <w:r>
        <w:rPr>
          <w:rFonts w:hint="eastAsia" w:ascii="宋体" w:hAnsi="宋体" w:cs="宋体"/>
          <w:color w:val="auto"/>
          <w:kern w:val="0"/>
          <w:sz w:val="24"/>
          <w:szCs w:val="24"/>
          <w:highlight w:val="none"/>
          <w:lang w:val="en-US" w:eastAsia="zh-CN" w:bidi="ar-SA"/>
        </w:rPr>
        <w:t>采购人</w:t>
      </w:r>
      <w:r>
        <w:rPr>
          <w:rFonts w:hint="default" w:ascii="宋体" w:hAnsi="宋体" w:cs="宋体"/>
          <w:color w:val="auto"/>
          <w:kern w:val="0"/>
          <w:sz w:val="24"/>
          <w:szCs w:val="24"/>
          <w:highlight w:val="none"/>
          <w:lang w:val="en-US" w:eastAsia="zh-CN" w:bidi="ar-SA"/>
        </w:rPr>
        <w:t>指定所需品牌材料，以市场询价和2021年《福州市建设工程材料价格》为准；</w:t>
      </w:r>
    </w:p>
    <w:p w14:paraId="343E719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宋体" w:hAnsi="宋体" w:cs="宋体"/>
          <w:color w:val="auto"/>
          <w:kern w:val="0"/>
          <w:sz w:val="24"/>
          <w:szCs w:val="24"/>
          <w:highlight w:val="none"/>
          <w:lang w:val="en-US" w:eastAsia="zh-CN" w:bidi="ar-SA"/>
        </w:rPr>
      </w:pPr>
      <w:r>
        <w:rPr>
          <w:rFonts w:hint="default" w:ascii="宋体" w:hAnsi="宋体" w:cs="宋体"/>
          <w:color w:val="auto"/>
          <w:kern w:val="0"/>
          <w:sz w:val="24"/>
          <w:szCs w:val="24"/>
          <w:highlight w:val="none"/>
          <w:lang w:val="en-US" w:eastAsia="zh-CN" w:bidi="ar-SA"/>
        </w:rPr>
        <w:t>（5）零星工程：计日工单价以单项维修开工日期前已发布的《福州建设工程造价管理信息》中福州市建筑市场工日工资参考价为准，工程量按实签证</w:t>
      </w:r>
      <w:r>
        <w:rPr>
          <w:rFonts w:hint="eastAsia" w:ascii="宋体" w:hAnsi="宋体" w:cs="宋体"/>
          <w:color w:val="auto"/>
          <w:kern w:val="0"/>
          <w:sz w:val="24"/>
          <w:szCs w:val="24"/>
          <w:highlight w:val="none"/>
          <w:lang w:val="en-US" w:eastAsia="zh-CN" w:bidi="ar-SA"/>
        </w:rPr>
        <w:t>。</w:t>
      </w:r>
    </w:p>
    <w:p w14:paraId="63E4C0D8">
      <w:pPr>
        <w:pStyle w:val="2"/>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color w:val="auto"/>
          <w:kern w:val="0"/>
          <w:sz w:val="24"/>
          <w:szCs w:val="24"/>
          <w:highlight w:val="none"/>
          <w:lang w:val="en-US" w:eastAsia="zh-CN" w:bidi="ar-SA"/>
        </w:rPr>
      </w:pPr>
      <w:r>
        <w:rPr>
          <w:rFonts w:hint="eastAsia" w:hAnsi="宋体" w:cs="宋体"/>
          <w:color w:val="auto"/>
          <w:kern w:val="0"/>
          <w:sz w:val="24"/>
          <w:szCs w:val="24"/>
          <w:highlight w:val="none"/>
          <w:lang w:val="en-US" w:eastAsia="zh-CN" w:bidi="ar-SA"/>
        </w:rPr>
        <w:t>7</w:t>
      </w:r>
      <w:r>
        <w:rPr>
          <w:rFonts w:hint="default" w:ascii="宋体" w:hAnsi="宋体" w:eastAsia="宋体" w:cs="宋体"/>
          <w:color w:val="auto"/>
          <w:kern w:val="0"/>
          <w:sz w:val="24"/>
          <w:szCs w:val="24"/>
          <w:highlight w:val="none"/>
          <w:lang w:val="en-US" w:eastAsia="zh-CN" w:bidi="ar-SA"/>
        </w:rPr>
        <w:t>、成交供应商应按安全施工有关规定，采取严格、科学的安全防护措施，确保施工安全和第三者的安全；成交供应商承担由于自身安全措施不力造成事故的责任和发生的费用。在施工过程中造成他人人身伤害、财产损失的，责任全部由成交供应商承担，施工安全的一切问题均由成交供应商负责并承担费用。成交供应商在施工过程中，如与当地周边相关单位、群众发生纠纷，自行负责解决并承担全部责任和费用。</w:t>
      </w:r>
    </w:p>
    <w:p w14:paraId="592EDF25">
      <w:pPr>
        <w:pStyle w:val="2"/>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color w:val="auto"/>
          <w:kern w:val="0"/>
          <w:sz w:val="24"/>
          <w:szCs w:val="24"/>
          <w:highlight w:val="none"/>
          <w:lang w:val="en-US" w:eastAsia="zh-CN" w:bidi="ar-SA"/>
        </w:rPr>
      </w:pPr>
      <w:r>
        <w:rPr>
          <w:rFonts w:hint="eastAsia" w:hAnsi="宋体" w:cs="宋体"/>
          <w:color w:val="auto"/>
          <w:kern w:val="0"/>
          <w:sz w:val="24"/>
          <w:szCs w:val="24"/>
          <w:highlight w:val="none"/>
          <w:lang w:val="en-US" w:eastAsia="zh-CN" w:bidi="ar-SA"/>
        </w:rPr>
        <w:t>8</w:t>
      </w:r>
      <w:r>
        <w:rPr>
          <w:rFonts w:hint="default" w:ascii="宋体" w:hAnsi="宋体" w:eastAsia="宋体" w:cs="宋体"/>
          <w:color w:val="auto"/>
          <w:kern w:val="0"/>
          <w:sz w:val="24"/>
          <w:szCs w:val="24"/>
          <w:highlight w:val="none"/>
          <w:lang w:val="en-US" w:eastAsia="zh-CN" w:bidi="ar-SA"/>
        </w:rPr>
        <w:t>、成交供应商应提供良好的服务，在施工的各个阶段应事先安排好各项具体工作及采购人需要配合的工作。</w:t>
      </w:r>
    </w:p>
    <w:p w14:paraId="7EC0AED8">
      <w:pPr>
        <w:pStyle w:val="2"/>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hAnsi="宋体" w:cs="宋体"/>
          <w:color w:val="auto"/>
          <w:kern w:val="0"/>
          <w:sz w:val="24"/>
          <w:szCs w:val="24"/>
          <w:highlight w:val="none"/>
          <w:lang w:val="en-US" w:eastAsia="zh-CN" w:bidi="ar-SA"/>
        </w:rPr>
      </w:pPr>
      <w:r>
        <w:rPr>
          <w:rFonts w:hint="eastAsia" w:hAnsi="宋体" w:cs="宋体"/>
          <w:color w:val="auto"/>
          <w:kern w:val="0"/>
          <w:sz w:val="24"/>
          <w:szCs w:val="24"/>
          <w:highlight w:val="none"/>
          <w:lang w:val="en-US" w:eastAsia="zh-CN" w:bidi="ar-SA"/>
        </w:rPr>
        <w:t>9、供应商应将施工过程中产生所有建筑垃圾清除干净并负责外运处理。</w:t>
      </w:r>
    </w:p>
    <w:p w14:paraId="017CE766">
      <w:pPr>
        <w:keepNext w:val="0"/>
        <w:keepLines w:val="0"/>
        <w:pageBreakBefore w:val="0"/>
        <w:widowControl/>
        <w:kinsoku/>
        <w:wordWrap/>
        <w:overflowPunct/>
        <w:topLinePunct w:val="0"/>
        <w:autoSpaceDE/>
        <w:autoSpaceDN/>
        <w:bidi w:val="0"/>
        <w:adjustRightInd/>
        <w:spacing w:line="440" w:lineRule="exact"/>
        <w:jc w:val="left"/>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三、商务要求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03D208BA">
      <w:pPr>
        <w:pStyle w:val="10"/>
        <w:keepNext w:val="0"/>
        <w:keepLines w:val="0"/>
        <w:pageBreakBefore w:val="0"/>
        <w:kinsoku/>
        <w:wordWrap/>
        <w:overflowPunct/>
        <w:topLinePunct w:val="0"/>
        <w:autoSpaceDE/>
        <w:autoSpaceDN/>
        <w:bidi w:val="0"/>
        <w:adjustRightInd/>
        <w:spacing w:after="0" w:line="44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w:t>
      </w: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服务</w:t>
      </w:r>
      <w:r>
        <w:rPr>
          <w:rFonts w:hint="eastAsia" w:ascii="宋体" w:hAnsi="宋体" w:eastAsia="宋体" w:cs="宋体"/>
          <w:b/>
          <w:bCs/>
          <w:color w:val="auto"/>
          <w:kern w:val="0"/>
          <w:sz w:val="24"/>
          <w:szCs w:val="24"/>
          <w:highlight w:val="none"/>
        </w:rPr>
        <w:t>地点：</w:t>
      </w:r>
      <w:r>
        <w:rPr>
          <w:rFonts w:hint="eastAsia" w:ascii="宋体" w:hAnsi="宋体" w:eastAsia="宋体" w:cs="宋体"/>
          <w:b w:val="0"/>
          <w:bCs w:val="0"/>
          <w:color w:val="auto"/>
          <w:kern w:val="0"/>
          <w:sz w:val="24"/>
          <w:szCs w:val="24"/>
          <w:highlight w:val="none"/>
        </w:rPr>
        <w:t>福州市鼓楼区西门井边亭11号</w:t>
      </w:r>
      <w:r>
        <w:rPr>
          <w:rFonts w:hint="eastAsia" w:ascii="宋体" w:hAnsi="宋体" w:cs="宋体"/>
          <w:b w:val="0"/>
          <w:bCs w:val="0"/>
          <w:color w:val="auto"/>
          <w:kern w:val="0"/>
          <w:sz w:val="24"/>
          <w:szCs w:val="24"/>
          <w:highlight w:val="none"/>
          <w:lang w:eastAsia="zh-CN"/>
        </w:rPr>
        <w:t>（</w:t>
      </w:r>
      <w:r>
        <w:rPr>
          <w:rFonts w:hint="eastAsia" w:ascii="宋体" w:hAnsi="宋体" w:cs="宋体"/>
          <w:b w:val="0"/>
          <w:bCs w:val="0"/>
          <w:color w:val="auto"/>
          <w:kern w:val="0"/>
          <w:sz w:val="24"/>
          <w:szCs w:val="24"/>
          <w:highlight w:val="none"/>
          <w:lang w:val="en-US" w:eastAsia="zh-CN"/>
        </w:rPr>
        <w:t>采购人指定地点</w:t>
      </w:r>
      <w:r>
        <w:rPr>
          <w:rFonts w:hint="eastAsia" w:ascii="宋体" w:hAnsi="宋体" w:cs="宋体"/>
          <w:b w:val="0"/>
          <w:bCs w:val="0"/>
          <w:color w:val="auto"/>
          <w:kern w:val="0"/>
          <w:sz w:val="24"/>
          <w:szCs w:val="24"/>
          <w:highlight w:val="none"/>
          <w:lang w:eastAsia="zh-CN"/>
        </w:rPr>
        <w:t>）</w:t>
      </w:r>
      <w:r>
        <w:rPr>
          <w:rFonts w:hint="eastAsia" w:ascii="宋体" w:hAnsi="宋体" w:eastAsia="宋体" w:cs="宋体"/>
          <w:b w:val="0"/>
          <w:bCs w:val="0"/>
          <w:color w:val="auto"/>
          <w:kern w:val="0"/>
          <w:sz w:val="24"/>
          <w:szCs w:val="24"/>
          <w:highlight w:val="none"/>
        </w:rPr>
        <w:t>。</w:t>
      </w:r>
    </w:p>
    <w:p w14:paraId="6AF46AF8">
      <w:pPr>
        <w:pStyle w:val="10"/>
        <w:keepNext w:val="0"/>
        <w:keepLines w:val="0"/>
        <w:pageBreakBefore w:val="0"/>
        <w:kinsoku/>
        <w:wordWrap/>
        <w:overflowPunct/>
        <w:topLinePunct w:val="0"/>
        <w:autoSpaceDE/>
        <w:autoSpaceDN/>
        <w:bidi w:val="0"/>
        <w:adjustRightInd/>
        <w:spacing w:after="0" w:line="440" w:lineRule="exact"/>
        <w:ind w:left="0" w:leftChars="0" w:firstLine="482" w:firstLineChars="200"/>
        <w:rPr>
          <w:rFonts w:hint="eastAsia" w:ascii="宋体" w:hAnsi="宋体" w:eastAsia="宋体" w:cs="宋体"/>
          <w:b/>
          <w:bCs/>
          <w:color w:val="auto"/>
          <w:kern w:val="0"/>
          <w:sz w:val="24"/>
          <w:szCs w:val="24"/>
          <w:highlight w:val="none"/>
          <w:lang w:eastAsia="zh-CN"/>
        </w:rPr>
      </w:pPr>
      <w:r>
        <w:rPr>
          <w:rFonts w:hint="eastAsia" w:ascii="宋体" w:hAnsi="宋体" w:eastAsia="宋体" w:cs="宋体"/>
          <w:b/>
          <w:bCs/>
          <w:color w:val="auto"/>
          <w:kern w:val="0"/>
          <w:sz w:val="24"/>
          <w:szCs w:val="24"/>
          <w:highlight w:val="none"/>
        </w:rPr>
        <w:t>2</w:t>
      </w: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服务期限</w:t>
      </w:r>
      <w:r>
        <w:rPr>
          <w:rFonts w:hint="eastAsia" w:ascii="宋体" w:hAnsi="宋体" w:eastAsia="宋体" w:cs="宋体"/>
          <w:b/>
          <w:bCs/>
          <w:color w:val="auto"/>
          <w:kern w:val="0"/>
          <w:sz w:val="24"/>
          <w:szCs w:val="24"/>
          <w:highlight w:val="none"/>
        </w:rPr>
        <w:t>：</w:t>
      </w:r>
      <w:r>
        <w:rPr>
          <w:rFonts w:hint="eastAsia" w:ascii="宋体" w:hAnsi="宋体" w:eastAsia="宋体" w:cs="宋体"/>
          <w:b w:val="0"/>
          <w:bCs w:val="0"/>
          <w:color w:val="auto"/>
          <w:kern w:val="0"/>
          <w:sz w:val="24"/>
          <w:szCs w:val="24"/>
          <w:highlight w:val="none"/>
        </w:rPr>
        <w:t>自签订合同之日起一年</w:t>
      </w:r>
      <w:r>
        <w:rPr>
          <w:rFonts w:hint="eastAsia" w:ascii="宋体" w:hAnsi="宋体" w:cs="宋体"/>
          <w:b w:val="0"/>
          <w:bCs w:val="0"/>
          <w:color w:val="auto"/>
          <w:kern w:val="0"/>
          <w:sz w:val="24"/>
          <w:szCs w:val="24"/>
          <w:highlight w:val="none"/>
          <w:lang w:eastAsia="zh-CN"/>
        </w:rPr>
        <w:t>。</w:t>
      </w:r>
    </w:p>
    <w:p w14:paraId="56FD805B">
      <w:pPr>
        <w:pStyle w:val="10"/>
        <w:keepNext w:val="0"/>
        <w:keepLines w:val="0"/>
        <w:pageBreakBefore w:val="0"/>
        <w:kinsoku/>
        <w:wordWrap/>
        <w:overflowPunct/>
        <w:topLinePunct w:val="0"/>
        <w:autoSpaceDE/>
        <w:autoSpaceDN/>
        <w:bidi w:val="0"/>
        <w:adjustRightInd/>
        <w:spacing w:after="0" w:line="44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rPr>
        <w:t>交付条件：</w:t>
      </w:r>
      <w:r>
        <w:rPr>
          <w:rFonts w:hint="eastAsia" w:ascii="宋体" w:hAnsi="宋体" w:eastAsia="宋体" w:cs="宋体"/>
          <w:b w:val="0"/>
          <w:bCs w:val="0"/>
          <w:color w:val="auto"/>
          <w:kern w:val="0"/>
          <w:sz w:val="24"/>
          <w:szCs w:val="24"/>
          <w:highlight w:val="none"/>
        </w:rPr>
        <w:t>经采购人验收合格。</w:t>
      </w:r>
    </w:p>
    <w:p w14:paraId="1A6354C5">
      <w:pPr>
        <w:keepNext w:val="0"/>
        <w:keepLines w:val="0"/>
        <w:pageBreakBefore w:val="0"/>
        <w:widowControl/>
        <w:tabs>
          <w:tab w:val="left" w:pos="900"/>
          <w:tab w:val="left" w:pos="1100"/>
        </w:tabs>
        <w:kinsoku/>
        <w:wordWrap/>
        <w:overflowPunct/>
        <w:topLinePunct w:val="0"/>
        <w:autoSpaceDE/>
        <w:autoSpaceDN/>
        <w:bidi w:val="0"/>
        <w:adjustRightInd/>
        <w:spacing w:line="440" w:lineRule="exact"/>
        <w:ind w:firstLine="482" w:firstLineChars="200"/>
        <w:jc w:val="left"/>
        <w:textAlignment w:val="baseline"/>
        <w:rPr>
          <w:rFonts w:hint="default"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4、是否邀请供应商验收：</w:t>
      </w:r>
      <w:r>
        <w:rPr>
          <w:rFonts w:hint="eastAsia" w:ascii="宋体" w:hAnsi="宋体" w:cs="宋体"/>
          <w:b w:val="0"/>
          <w:bCs w:val="0"/>
          <w:color w:val="auto"/>
          <w:sz w:val="24"/>
          <w:szCs w:val="24"/>
          <w:highlight w:val="none"/>
          <w:lang w:val="en-US" w:eastAsia="zh-CN"/>
        </w:rPr>
        <w:t>不邀请。</w:t>
      </w:r>
    </w:p>
    <w:p w14:paraId="1518463F">
      <w:pPr>
        <w:keepNext w:val="0"/>
        <w:keepLines w:val="0"/>
        <w:pageBreakBefore w:val="0"/>
        <w:widowControl/>
        <w:tabs>
          <w:tab w:val="left" w:pos="900"/>
          <w:tab w:val="left" w:pos="1100"/>
        </w:tabs>
        <w:kinsoku/>
        <w:wordWrap/>
        <w:overflowPunct/>
        <w:topLinePunct w:val="0"/>
        <w:autoSpaceDE/>
        <w:autoSpaceDN/>
        <w:bidi w:val="0"/>
        <w:adjustRightInd/>
        <w:spacing w:line="440" w:lineRule="exact"/>
        <w:ind w:firstLine="482" w:firstLineChars="200"/>
        <w:jc w:val="left"/>
        <w:textAlignment w:val="baseline"/>
        <w:rPr>
          <w:rFonts w:hint="eastAsia" w:ascii="宋体" w:hAnsi="宋体" w:eastAsia="宋体" w:cs="宋体"/>
          <w:b/>
          <w:bCs/>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5</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验收方式</w:t>
      </w:r>
      <w:r>
        <w:rPr>
          <w:rFonts w:hint="eastAsia" w:ascii="宋体" w:hAnsi="宋体" w:eastAsia="宋体" w:cs="宋体"/>
          <w:b/>
          <w:bCs/>
          <w:color w:val="auto"/>
          <w:kern w:val="0"/>
          <w:sz w:val="24"/>
          <w:szCs w:val="24"/>
          <w:highlight w:val="none"/>
          <w:lang w:val="en-US" w:eastAsia="zh-CN" w:bidi="ar-SA"/>
        </w:rPr>
        <w:t>：</w:t>
      </w:r>
      <w:r>
        <w:rPr>
          <w:rFonts w:hint="eastAsia" w:ascii="宋体" w:hAnsi="宋体" w:eastAsia="宋体" w:cs="宋体"/>
          <w:sz w:val="24"/>
          <w:szCs w:val="24"/>
        </w:rPr>
        <w:t>符合《工程施工质量验收规范》及相关规程规范合格标准。</w:t>
      </w:r>
      <w:r>
        <w:rPr>
          <w:rFonts w:hint="eastAsia" w:ascii="宋体" w:hAnsi="宋体" w:eastAsia="宋体" w:cs="宋体"/>
          <w:color w:val="auto"/>
          <w:sz w:val="24"/>
          <w:szCs w:val="24"/>
        </w:rPr>
        <w:t>单个修缮项目完成后，进行验收。</w:t>
      </w:r>
    </w:p>
    <w:p w14:paraId="244A4661">
      <w:pPr>
        <w:keepNext w:val="0"/>
        <w:keepLines w:val="0"/>
        <w:pageBreakBefore w:val="0"/>
        <w:widowControl/>
        <w:tabs>
          <w:tab w:val="left" w:pos="900"/>
          <w:tab w:val="left" w:pos="1100"/>
        </w:tabs>
        <w:kinsoku/>
        <w:wordWrap/>
        <w:overflowPunct/>
        <w:topLinePunct w:val="0"/>
        <w:autoSpaceDE/>
        <w:autoSpaceDN/>
        <w:bidi w:val="0"/>
        <w:adjustRightInd/>
        <w:spacing w:line="440" w:lineRule="exact"/>
        <w:ind w:firstLine="482" w:firstLineChars="200"/>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6</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支付方式：</w:t>
      </w:r>
      <w:r>
        <w:rPr>
          <w:rFonts w:hint="eastAsia" w:ascii="宋体" w:hAnsi="宋体" w:cs="宋体"/>
          <w:b w:val="0"/>
          <w:bCs w:val="0"/>
          <w:color w:val="auto"/>
          <w:kern w:val="0"/>
          <w:sz w:val="24"/>
          <w:szCs w:val="24"/>
          <w:highlight w:val="none"/>
          <w:lang w:val="en-US" w:eastAsia="zh-CN" w:bidi="ar-SA"/>
        </w:rPr>
        <w:t>每季度结算一次，由成交供应商依照竞价文件约定的计价依据和成交下浮率编制结算书（若工程总价在3000元以下且无法套取定额则采取面议形式定价），每季度收到结算书后，由采购人委托第三方造价咨询机构进行审核，完成结算审核后按项目100%支付维修费用</w:t>
      </w:r>
      <w:r>
        <w:rPr>
          <w:rFonts w:hint="eastAsia" w:ascii="宋体" w:hAnsi="宋体" w:eastAsia="宋体" w:cs="宋体"/>
          <w:b w:val="0"/>
          <w:bCs w:val="0"/>
          <w:color w:val="auto"/>
          <w:kern w:val="0"/>
          <w:sz w:val="24"/>
          <w:szCs w:val="24"/>
          <w:highlight w:val="none"/>
          <w:lang w:val="en-US" w:eastAsia="zh-CN" w:bidi="ar-SA"/>
        </w:rPr>
        <w:t>。</w:t>
      </w:r>
    </w:p>
    <w:p w14:paraId="385515FE">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2" w:firstLineChars="200"/>
        <w:textAlignment w:val="auto"/>
        <w:rPr>
          <w:rFonts w:hint="eastAsia" w:ascii="宋体" w:hAnsi="宋体" w:cs="宋体"/>
          <w:b w:val="0"/>
          <w:bCs w:val="0"/>
          <w:color w:val="0000FF"/>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7、履约保证金：</w:t>
      </w:r>
      <w:r>
        <w:rPr>
          <w:rFonts w:hint="eastAsia" w:ascii="宋体" w:hAnsi="宋体" w:cs="宋体"/>
          <w:b w:val="0"/>
          <w:bCs w:val="0"/>
          <w:color w:val="auto"/>
          <w:kern w:val="0"/>
          <w:sz w:val="24"/>
          <w:szCs w:val="24"/>
          <w:highlight w:val="none"/>
          <w:lang w:val="en-US" w:eastAsia="zh-CN" w:bidi="ar-SA"/>
        </w:rPr>
        <w:t>履约保证金金额为10000元，说明：</w:t>
      </w:r>
      <w:bookmarkEnd w:id="3"/>
      <w:bookmarkEnd w:id="4"/>
      <w:bookmarkEnd w:id="5"/>
      <w:bookmarkEnd w:id="6"/>
      <w:r>
        <w:rPr>
          <w:rFonts w:hint="eastAsia" w:ascii="宋体" w:hAnsi="宋体" w:cs="宋体"/>
          <w:b w:val="0"/>
          <w:bCs w:val="0"/>
          <w:color w:val="auto"/>
          <w:kern w:val="0"/>
          <w:sz w:val="24"/>
          <w:szCs w:val="24"/>
          <w:highlight w:val="none"/>
          <w:lang w:val="en-US" w:eastAsia="zh-CN" w:bidi="ar-SA"/>
        </w:rPr>
        <w:t>成交供应商在合同签订前向采购人缴纳</w:t>
      </w:r>
      <w:r>
        <w:rPr>
          <w:rFonts w:hint="eastAsia" w:cs="宋体"/>
          <w:b w:val="0"/>
          <w:bCs w:val="0"/>
          <w:color w:val="auto"/>
          <w:kern w:val="0"/>
          <w:sz w:val="24"/>
          <w:szCs w:val="24"/>
          <w:highlight w:val="none"/>
          <w:lang w:val="en-US" w:eastAsia="zh-CN" w:bidi="ar-SA"/>
        </w:rPr>
        <w:t>10000元</w:t>
      </w:r>
      <w:r>
        <w:rPr>
          <w:rFonts w:hint="eastAsia" w:ascii="宋体" w:hAnsi="宋体" w:cs="宋体"/>
          <w:b w:val="0"/>
          <w:bCs w:val="0"/>
          <w:color w:val="auto"/>
          <w:kern w:val="0"/>
          <w:sz w:val="24"/>
          <w:szCs w:val="24"/>
          <w:highlight w:val="none"/>
          <w:lang w:val="en-US" w:eastAsia="zh-CN" w:bidi="ar-SA"/>
        </w:rPr>
        <w:t>作为履约保证金，履约保证金以银行转账、支票、银行无条件支付保函（保函有效期应当涵盖本项目合同履约期）等非现金形式提交。履约保证金</w:t>
      </w:r>
      <w:r>
        <w:rPr>
          <w:rFonts w:hint="eastAsia" w:cs="宋体"/>
          <w:b w:val="0"/>
          <w:bCs w:val="0"/>
          <w:color w:val="auto"/>
          <w:kern w:val="0"/>
          <w:sz w:val="24"/>
          <w:szCs w:val="24"/>
          <w:highlight w:val="none"/>
          <w:lang w:val="en-US" w:eastAsia="zh-CN" w:bidi="ar-SA"/>
        </w:rPr>
        <w:t>于</w:t>
      </w:r>
      <w:r>
        <w:rPr>
          <w:rFonts w:hint="eastAsia" w:ascii="宋体" w:hAnsi="宋体" w:eastAsia="宋体" w:cs="宋体"/>
          <w:color w:val="auto"/>
          <w:sz w:val="24"/>
          <w:szCs w:val="24"/>
          <w:highlight w:val="none"/>
        </w:rPr>
        <w:t>工程缺陷责任期满</w:t>
      </w:r>
      <w:r>
        <w:rPr>
          <w:rFonts w:hint="eastAsia" w:ascii="宋体" w:hAnsi="宋体" w:cs="宋体"/>
          <w:b w:val="0"/>
          <w:bCs w:val="0"/>
          <w:color w:val="auto"/>
          <w:kern w:val="0"/>
          <w:sz w:val="24"/>
          <w:szCs w:val="24"/>
          <w:highlight w:val="none"/>
          <w:lang w:val="en-US" w:eastAsia="zh-CN" w:bidi="ar-SA"/>
        </w:rPr>
        <w:t>且经采购人确认双方无未了事项后，采购人在收到成交供应商提交书面申请等材料后30日内无息退还。</w:t>
      </w:r>
    </w:p>
    <w:p w14:paraId="4BF39A9F">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2" w:firstLineChars="200"/>
        <w:textAlignment w:val="auto"/>
        <w:rPr>
          <w:rFonts w:hint="eastAsia" w:cs="宋体"/>
          <w:b/>
          <w:bCs/>
          <w:szCs w:val="24"/>
          <w:lang w:val="en-US" w:eastAsia="zh-CN"/>
        </w:rPr>
      </w:pPr>
      <w:r>
        <w:rPr>
          <w:rFonts w:hint="eastAsia" w:cs="宋体"/>
          <w:b/>
          <w:bCs/>
          <w:szCs w:val="24"/>
          <w:lang w:val="en-US" w:eastAsia="zh-CN"/>
        </w:rPr>
        <w:t>8、缺陷责任期：</w:t>
      </w:r>
    </w:p>
    <w:p w14:paraId="0DCA8B87">
      <w:pPr>
        <w:pStyle w:val="16"/>
        <w:keepNext w:val="0"/>
        <w:keepLines w:val="0"/>
        <w:pageBreakBefore w:val="0"/>
        <w:widowControl w:val="0"/>
        <w:kinsoku w:val="0"/>
        <w:wordWrap/>
        <w:overflowPunct w:val="0"/>
        <w:topLinePunct w:val="0"/>
        <w:autoSpaceDE/>
        <w:autoSpaceDN/>
        <w:bidi w:val="0"/>
        <w:adjustRightInd/>
        <w:snapToGrid/>
        <w:spacing w:before="0" w:beforeAutospacing="0" w:after="0" w:afterAutospacing="0" w:line="44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8.1本项目缺陷责任期自验收合格之日起1年，缺陷责任期到期内成交供应商必须保证对整个项目非人为破坏而损坏的免费保修保养，并按照本项目特点提供良好的售后服务。</w:t>
      </w:r>
    </w:p>
    <w:p w14:paraId="78DB5156">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8.2在免费质量保修期内由于施工质量原因造成的任何损伤和损坏，成交供应商须免费负责修理或更换。</w:t>
      </w:r>
    </w:p>
    <w:p w14:paraId="3348DE39">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8.3在免费质量保修期结束前，须由成交供应商的工程师和采购人代表进行一次全面检查，任何缺陷必须由成交供应商负责修理或更换。在修复之后，成交供应商应将缺陷原因、修理内容、完成修理及恢复正常的时间和日期等报告采购人。</w:t>
      </w:r>
    </w:p>
    <w:p w14:paraId="7C249F8A">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8.4免费质量保修期内保养包括定期对整个项目作定期检查、护养和清洁，并提供详细的保养程序表和保养工作内容给采购人。保修期内非人为损坏的部分由成交供应商承担维修费用，成交供应商应在接到通知后12小时内做出响应，24小时内到场查看，48小时内开展施工。发生紧急抢修事故，在接到修理通知之日后立即到达事故现场派人处理并妥善解决。</w:t>
      </w:r>
    </w:p>
    <w:p w14:paraId="2C1F8B59">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8.5在工程保修期内，贯彻公司的质量方针，服务热情、周到，因中标方造成的质量问题均给予免费维修。</w:t>
      </w:r>
    </w:p>
    <w:p w14:paraId="7AF56F8A">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cs="宋体"/>
          <w:b/>
          <w:bCs/>
          <w:szCs w:val="24"/>
          <w:lang w:val="en-US" w:eastAsia="zh-CN"/>
        </w:rPr>
      </w:pPr>
      <w:r>
        <w:rPr>
          <w:rFonts w:hint="eastAsia" w:cs="宋体"/>
          <w:b w:val="0"/>
          <w:bCs w:val="0"/>
          <w:szCs w:val="24"/>
          <w:lang w:val="en-US" w:eastAsia="zh-CN"/>
        </w:rPr>
        <w:t>8.6如发生合同条款约定的成交供应商应支付违约金的情形，采购人有权直接从应向成交供应商支付的款项或保证金中扣除。</w:t>
      </w:r>
    </w:p>
    <w:p w14:paraId="26E81238">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2" w:firstLineChars="200"/>
        <w:textAlignment w:val="auto"/>
        <w:rPr>
          <w:szCs w:val="24"/>
        </w:rPr>
      </w:pPr>
      <w:r>
        <w:rPr>
          <w:rFonts w:hint="eastAsia" w:cs="宋体"/>
          <w:b/>
          <w:bCs/>
          <w:szCs w:val="24"/>
          <w:lang w:val="en-US" w:eastAsia="zh-CN"/>
        </w:rPr>
        <w:t>9</w:t>
      </w:r>
      <w:r>
        <w:rPr>
          <w:rFonts w:hint="eastAsia" w:ascii="宋体" w:hAnsi="宋体" w:cs="宋体"/>
          <w:b/>
          <w:bCs/>
          <w:szCs w:val="24"/>
        </w:rPr>
        <w:t>、其他事项</w:t>
      </w:r>
    </w:p>
    <w:p w14:paraId="3DF70696">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9</w:t>
      </w:r>
      <w:r>
        <w:rPr>
          <w:rFonts w:hint="eastAsia" w:ascii="宋体" w:hAnsi="宋体" w:eastAsia="宋体" w:cs="宋体"/>
          <w:b w:val="0"/>
          <w:bCs w:val="0"/>
          <w:sz w:val="24"/>
          <w:szCs w:val="24"/>
          <w:lang w:val="en-US" w:eastAsia="zh-CN"/>
        </w:rPr>
        <w:t>.1供应商成交后，不得以任何理由将本项目分包、转包给第三方。</w:t>
      </w:r>
    </w:p>
    <w:p w14:paraId="75739AAD">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9</w:t>
      </w:r>
      <w:r>
        <w:rPr>
          <w:rFonts w:hint="eastAsia" w:ascii="宋体" w:hAnsi="宋体" w:eastAsia="宋体" w:cs="宋体"/>
          <w:b w:val="0"/>
          <w:bCs w:val="0"/>
          <w:sz w:val="24"/>
          <w:szCs w:val="24"/>
          <w:lang w:val="en-US" w:eastAsia="zh-CN"/>
        </w:rPr>
        <w:t>.2若出现有关法律、法规和规章有强制性规定但</w:t>
      </w:r>
      <w:r>
        <w:rPr>
          <w:rFonts w:hint="eastAsia" w:cs="宋体"/>
          <w:b w:val="0"/>
          <w:bCs w:val="0"/>
          <w:sz w:val="24"/>
          <w:szCs w:val="24"/>
          <w:lang w:val="en-US" w:eastAsia="zh-CN"/>
        </w:rPr>
        <w:t>网上竞价</w:t>
      </w:r>
      <w:r>
        <w:rPr>
          <w:rFonts w:hint="eastAsia" w:ascii="宋体" w:hAnsi="宋体" w:eastAsia="宋体" w:cs="宋体"/>
          <w:b w:val="0"/>
          <w:bCs w:val="0"/>
          <w:sz w:val="24"/>
          <w:szCs w:val="24"/>
          <w:lang w:val="en-US" w:eastAsia="zh-CN"/>
        </w:rPr>
        <w:t>文件未列明的情形，则供应商应按照有关法律、法规和规章强制性规定执行。</w:t>
      </w:r>
    </w:p>
    <w:p w14:paraId="62771AC7">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9</w:t>
      </w:r>
      <w:r>
        <w:rPr>
          <w:rFonts w:hint="eastAsia" w:ascii="宋体" w:hAnsi="宋体" w:eastAsia="宋体" w:cs="宋体"/>
          <w:b w:val="0"/>
          <w:bCs w:val="0"/>
          <w:sz w:val="24"/>
          <w:szCs w:val="24"/>
          <w:lang w:val="en-US" w:eastAsia="zh-CN"/>
        </w:rPr>
        <w:t>.3本竞价文件未明确的其他约定事项或条款，待采购人与成交供应商签订合同时，由双方协商订立。</w:t>
      </w:r>
    </w:p>
    <w:p w14:paraId="031A5BE2">
      <w:pPr>
        <w:widowControl/>
        <w:spacing w:line="360" w:lineRule="auto"/>
        <w:jc w:val="center"/>
        <w:rPr>
          <w:rFonts w:hint="eastAsia" w:ascii="宋体" w:hAnsi="宋体"/>
          <w:b/>
          <w:bCs/>
          <w:color w:val="auto"/>
          <w:sz w:val="36"/>
          <w:szCs w:val="36"/>
          <w:highlight w:val="none"/>
        </w:rPr>
      </w:pPr>
    </w:p>
    <w:p w14:paraId="2B90E506">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361EABB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eastAsia="宋体"/>
          <w:b/>
          <w:color w:val="auto"/>
          <w:sz w:val="36"/>
          <w:highlight w:val="none"/>
          <w:lang w:eastAsia="zh-CN"/>
        </w:rPr>
      </w:pPr>
      <w:bookmarkStart w:id="7" w:name="_Toc30978"/>
      <w:r>
        <w:rPr>
          <w:rFonts w:hint="eastAsia" w:ascii="宋体" w:hAnsi="宋体" w:cs="宋体"/>
          <w:color w:val="auto"/>
          <w:sz w:val="24"/>
          <w:highlight w:val="none"/>
        </w:rPr>
        <w:t>结合项目实际，</w:t>
      </w:r>
      <w:r>
        <w:rPr>
          <w:rFonts w:hint="eastAsia" w:ascii="宋体" w:hAnsi="宋体" w:cs="宋体"/>
          <w:color w:val="auto"/>
          <w:sz w:val="24"/>
          <w:highlight w:val="none"/>
          <w:lang w:eastAsia="zh-CN"/>
        </w:rPr>
        <w:t>根据</w:t>
      </w:r>
      <w:r>
        <w:rPr>
          <w:rFonts w:hint="eastAsia" w:ascii="宋体" w:hAnsi="宋体" w:cs="宋体"/>
          <w:color w:val="auto"/>
          <w:sz w:val="24"/>
          <w:highlight w:val="none"/>
        </w:rPr>
        <w:t>《中华人民共和国民法典》等法律法规及福建省政府采购相关政策规定编制</w:t>
      </w:r>
      <w:r>
        <w:rPr>
          <w:rFonts w:hint="eastAsia" w:ascii="宋体" w:hAnsi="宋体" w:cs="宋体"/>
          <w:color w:val="auto"/>
          <w:sz w:val="24"/>
          <w:highlight w:val="none"/>
          <w:lang w:eastAsia="zh-CN"/>
        </w:rPr>
        <w:t>。</w:t>
      </w:r>
    </w:p>
    <w:bookmarkEnd w:id="7"/>
    <w:p w14:paraId="38CA8C70">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79349522">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00ADB76A">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2B1927B7">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52AC4D52">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w:t>
      </w:r>
      <w:r>
        <w:rPr>
          <w:rFonts w:hint="eastAsia" w:ascii="宋体" w:hAnsi="宋体" w:cs="宋体"/>
          <w:color w:val="auto"/>
          <w:sz w:val="24"/>
          <w:highlight w:val="none"/>
          <w:lang w:val="en-US" w:eastAsia="zh-CN"/>
        </w:rPr>
        <w:t>或</w:t>
      </w:r>
      <w:r>
        <w:rPr>
          <w:rFonts w:hint="eastAsia" w:ascii="宋体" w:hAnsi="宋体" w:cs="宋体"/>
          <w:color w:val="auto"/>
          <w:sz w:val="24"/>
          <w:highlight w:val="none"/>
        </w:rPr>
        <w:t>骑缝章。</w:t>
      </w:r>
    </w:p>
    <w:p w14:paraId="59222A75">
      <w:pPr>
        <w:spacing w:line="360" w:lineRule="auto"/>
        <w:rPr>
          <w:color w:val="auto"/>
          <w:highlight w:val="none"/>
        </w:rPr>
      </w:pPr>
    </w:p>
    <w:p w14:paraId="4C484CF4">
      <w:pPr>
        <w:pStyle w:val="4"/>
        <w:spacing w:line="360" w:lineRule="auto"/>
        <w:rPr>
          <w:color w:val="auto"/>
          <w:highlight w:val="none"/>
        </w:rPr>
      </w:pPr>
    </w:p>
    <w:p w14:paraId="1C9B7D09">
      <w:pPr>
        <w:spacing w:line="360" w:lineRule="auto"/>
        <w:rPr>
          <w:color w:val="auto"/>
          <w:highlight w:val="none"/>
        </w:rPr>
      </w:pPr>
    </w:p>
    <w:p w14:paraId="6800853C">
      <w:pPr>
        <w:pStyle w:val="4"/>
        <w:spacing w:line="360" w:lineRule="auto"/>
        <w:rPr>
          <w:color w:val="auto"/>
          <w:highlight w:val="none"/>
        </w:rPr>
      </w:pPr>
    </w:p>
    <w:p w14:paraId="5A7E61FF">
      <w:pPr>
        <w:spacing w:line="360" w:lineRule="auto"/>
        <w:rPr>
          <w:color w:val="auto"/>
          <w:highlight w:val="none"/>
        </w:rPr>
      </w:pPr>
    </w:p>
    <w:p w14:paraId="41E83152">
      <w:pPr>
        <w:pStyle w:val="5"/>
        <w:spacing w:line="360" w:lineRule="auto"/>
        <w:rPr>
          <w:rFonts w:hint="default"/>
          <w:color w:val="auto"/>
          <w:highlight w:val="none"/>
        </w:rPr>
      </w:pPr>
    </w:p>
    <w:p w14:paraId="55C069FF">
      <w:pPr>
        <w:spacing w:line="360" w:lineRule="auto"/>
        <w:rPr>
          <w:color w:val="auto"/>
          <w:highlight w:val="none"/>
        </w:rPr>
      </w:pPr>
    </w:p>
    <w:p w14:paraId="20368753">
      <w:pPr>
        <w:pStyle w:val="5"/>
        <w:spacing w:line="360" w:lineRule="auto"/>
        <w:rPr>
          <w:rFonts w:hint="default"/>
          <w:color w:val="auto"/>
          <w:highlight w:val="none"/>
        </w:rPr>
      </w:pPr>
    </w:p>
    <w:p w14:paraId="2507E28E">
      <w:pPr>
        <w:spacing w:line="360" w:lineRule="auto"/>
        <w:rPr>
          <w:color w:val="auto"/>
          <w:highlight w:val="none"/>
        </w:rPr>
      </w:pPr>
    </w:p>
    <w:p w14:paraId="68F7C44C">
      <w:pPr>
        <w:pStyle w:val="5"/>
        <w:spacing w:line="360" w:lineRule="auto"/>
        <w:rPr>
          <w:rFonts w:hint="default"/>
          <w:color w:val="auto"/>
          <w:highlight w:val="none"/>
        </w:rPr>
      </w:pPr>
    </w:p>
    <w:p w14:paraId="3D05C98E">
      <w:pPr>
        <w:spacing w:line="360" w:lineRule="auto"/>
        <w:rPr>
          <w:color w:val="auto"/>
          <w:highlight w:val="none"/>
        </w:rPr>
      </w:pPr>
    </w:p>
    <w:p w14:paraId="55EC0366">
      <w:pPr>
        <w:spacing w:line="360" w:lineRule="auto"/>
        <w:rPr>
          <w:color w:val="auto"/>
          <w:highlight w:val="none"/>
        </w:rPr>
      </w:pPr>
    </w:p>
    <w:p w14:paraId="36C11B26">
      <w:pPr>
        <w:pStyle w:val="19"/>
        <w:spacing w:line="360" w:lineRule="auto"/>
        <w:ind w:firstLine="210"/>
        <w:rPr>
          <w:color w:val="auto"/>
          <w:highlight w:val="none"/>
        </w:rPr>
      </w:pPr>
    </w:p>
    <w:p w14:paraId="6326FD37">
      <w:pPr>
        <w:pStyle w:val="6"/>
        <w:spacing w:line="360" w:lineRule="auto"/>
        <w:rPr>
          <w:color w:val="auto"/>
          <w:highlight w:val="none"/>
        </w:rPr>
      </w:pPr>
    </w:p>
    <w:p w14:paraId="3FC45419">
      <w:pPr>
        <w:pStyle w:val="10"/>
        <w:spacing w:line="360" w:lineRule="auto"/>
        <w:rPr>
          <w:color w:val="auto"/>
          <w:highlight w:val="none"/>
        </w:rPr>
      </w:pPr>
    </w:p>
    <w:p w14:paraId="3A1DE650">
      <w:pPr>
        <w:spacing w:line="360" w:lineRule="auto"/>
        <w:jc w:val="both"/>
        <w:rPr>
          <w:rFonts w:ascii="黑体" w:hAnsi="黑体" w:eastAsia="黑体"/>
          <w:color w:val="auto"/>
          <w:sz w:val="96"/>
          <w:szCs w:val="96"/>
          <w:highlight w:val="none"/>
        </w:rPr>
      </w:pPr>
    </w:p>
    <w:p w14:paraId="42FA882E">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14:paraId="5941F67D">
      <w:pPr>
        <w:pStyle w:val="27"/>
        <w:spacing w:after="120" w:line="360" w:lineRule="auto"/>
        <w:outlineLvl w:val="9"/>
        <w:rPr>
          <w:rStyle w:val="28"/>
          <w:rFonts w:hAnsi="宋体" w:cs="宋体"/>
          <w:b/>
          <w:bCs/>
          <w:color w:val="auto"/>
          <w:sz w:val="44"/>
          <w:szCs w:val="44"/>
          <w:highlight w:val="none"/>
        </w:rPr>
      </w:pPr>
    </w:p>
    <w:p w14:paraId="3006B5DF">
      <w:pPr>
        <w:pStyle w:val="27"/>
        <w:keepNext w:val="0"/>
        <w:keepLines w:val="0"/>
        <w:pageBreakBefore w:val="0"/>
        <w:widowControl w:val="0"/>
        <w:kinsoku/>
        <w:wordWrap/>
        <w:overflowPunct/>
        <w:topLinePunct w:val="0"/>
        <w:autoSpaceDE/>
        <w:autoSpaceDN/>
        <w:bidi w:val="0"/>
        <w:adjustRightInd/>
        <w:snapToGrid/>
        <w:spacing w:line="1120" w:lineRule="exact"/>
        <w:jc w:val="center"/>
        <w:textAlignment w:val="auto"/>
        <w:outlineLvl w:val="9"/>
        <w:rPr>
          <w:rStyle w:val="28"/>
          <w:rFonts w:hAnsi="宋体" w:cs="宋体"/>
          <w:b/>
          <w:bCs/>
          <w:color w:val="auto"/>
          <w:sz w:val="52"/>
          <w:szCs w:val="52"/>
          <w:highlight w:val="none"/>
        </w:rPr>
      </w:pPr>
      <w:r>
        <w:rPr>
          <w:rStyle w:val="28"/>
          <w:rFonts w:hint="eastAsia" w:hAnsi="宋体" w:cs="宋体"/>
          <w:b/>
          <w:bCs/>
          <w:color w:val="auto"/>
          <w:sz w:val="52"/>
          <w:szCs w:val="52"/>
          <w:highlight w:val="none"/>
        </w:rPr>
        <w:t>（第一部分  资格及技术商务部分）</w:t>
      </w:r>
    </w:p>
    <w:p w14:paraId="0B67CBE5">
      <w:pPr>
        <w:spacing w:line="360" w:lineRule="auto"/>
        <w:ind w:firstLine="1920" w:firstLineChars="200"/>
        <w:jc w:val="left"/>
        <w:rPr>
          <w:color w:val="auto"/>
          <w:sz w:val="96"/>
          <w:szCs w:val="96"/>
          <w:highlight w:val="none"/>
        </w:rPr>
      </w:pPr>
    </w:p>
    <w:p w14:paraId="06B175CC">
      <w:pPr>
        <w:spacing w:line="360" w:lineRule="auto"/>
        <w:ind w:firstLine="1920" w:firstLineChars="200"/>
        <w:jc w:val="left"/>
        <w:rPr>
          <w:color w:val="auto"/>
          <w:sz w:val="96"/>
          <w:szCs w:val="96"/>
          <w:highlight w:val="none"/>
        </w:rPr>
      </w:pPr>
    </w:p>
    <w:p w14:paraId="59C3B01E">
      <w:pPr>
        <w:pStyle w:val="2"/>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62751368">
      <w:pPr>
        <w:pStyle w:val="2"/>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6DF357F2">
      <w:pPr>
        <w:pStyle w:val="2"/>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76533719">
      <w:pPr>
        <w:pStyle w:val="2"/>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49CBD78D">
      <w:pPr>
        <w:pStyle w:val="2"/>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06567B8B">
      <w:pPr>
        <w:pStyle w:val="2"/>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398474F3">
      <w:pPr>
        <w:pStyle w:val="4"/>
        <w:spacing w:line="360" w:lineRule="auto"/>
        <w:rPr>
          <w:rFonts w:hint="eastAsia" w:eastAsia="宋体"/>
          <w:color w:val="auto"/>
          <w:highlight w:val="none"/>
          <w:lang w:eastAsia="zh-CN"/>
        </w:rPr>
      </w:pPr>
    </w:p>
    <w:p w14:paraId="698F6868">
      <w:pPr>
        <w:rPr>
          <w:rFonts w:hint="eastAsia" w:hAnsi="宋体" w:cs="宋体"/>
          <w:b/>
          <w:color w:val="auto"/>
          <w:sz w:val="36"/>
          <w:highlight w:val="none"/>
        </w:rPr>
      </w:pPr>
      <w:r>
        <w:rPr>
          <w:rFonts w:hint="eastAsia" w:hAnsi="宋体" w:cs="宋体"/>
          <w:b/>
          <w:color w:val="auto"/>
          <w:sz w:val="36"/>
          <w:highlight w:val="none"/>
        </w:rPr>
        <w:br w:type="page"/>
      </w:r>
    </w:p>
    <w:p w14:paraId="0550C854">
      <w:pPr>
        <w:pStyle w:val="27"/>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5615FF8A">
      <w:pPr>
        <w:pStyle w:val="27"/>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1A0E70F9">
      <w:pPr>
        <w:pStyle w:val="27"/>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1FB69AD0">
      <w:pPr>
        <w:pStyle w:val="27"/>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203535D1">
      <w:pPr>
        <w:pStyle w:val="27"/>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0C5C214F">
      <w:pPr>
        <w:pStyle w:val="27"/>
        <w:spacing w:line="360" w:lineRule="auto"/>
        <w:outlineLvl w:val="9"/>
        <w:rPr>
          <w:rFonts w:hAnsi="宋体" w:cs="宋体"/>
          <w:bCs/>
          <w:color w:val="auto"/>
          <w:sz w:val="24"/>
          <w:highlight w:val="none"/>
        </w:rPr>
      </w:pPr>
    </w:p>
    <w:p w14:paraId="604B1DA7">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522FECF5">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09E598F1">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015299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38E6F99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230BFB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7D0DA824">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3231EA26">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06806AC1">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3BF6E19B">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w:t>
      </w:r>
      <w:r>
        <w:rPr>
          <w:rFonts w:hint="eastAsia" w:ascii="宋体" w:hAnsi="宋体"/>
          <w:color w:val="auto"/>
          <w:sz w:val="24"/>
          <w:highlight w:val="none"/>
          <w:lang w:eastAsia="zh-CN"/>
        </w:rPr>
        <w:t>采购包</w:t>
      </w:r>
      <w:r>
        <w:rPr>
          <w:rFonts w:hint="eastAsia" w:ascii="宋体" w:hAnsi="宋体"/>
          <w:color w:val="auto"/>
          <w:sz w:val="24"/>
          <w:highlight w:val="none"/>
        </w:rPr>
        <w:t>项下的网上竞价活动”的情形。</w:t>
      </w:r>
    </w:p>
    <w:p w14:paraId="0D1E8671">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3C43E5E6">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w:t>
      </w:r>
      <w:r>
        <w:rPr>
          <w:rFonts w:hint="eastAsia" w:ascii="宋体" w:hAnsi="宋体" w:cs="宋体"/>
          <w:sz w:val="24"/>
          <w:highlight w:val="none"/>
        </w:rPr>
        <w:t>将按</w:t>
      </w:r>
      <w:r>
        <w:rPr>
          <w:rFonts w:hint="eastAsia" w:ascii="宋体" w:hAnsi="宋体"/>
          <w:sz w:val="24"/>
          <w:highlight w:val="none"/>
        </w:rPr>
        <w:t>本项目网上竞价文件要求在最高限价总价以及最高单价限价（若有）内进行报价，</w:t>
      </w:r>
      <w:r>
        <w:rPr>
          <w:rFonts w:hint="eastAsia" w:ascii="宋体" w:hAnsi="宋体" w:cs="宋体"/>
          <w:sz w:val="24"/>
          <w:highlight w:val="none"/>
        </w:rPr>
        <w:t>成交后，提供不高于最高单价限价的最终成交分项单价报价。</w:t>
      </w:r>
    </w:p>
    <w:p w14:paraId="5765BC59">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59C2F270">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34BCAC7D">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59028204">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5E3BB260">
      <w:pPr>
        <w:widowControl/>
        <w:shd w:val="clear"/>
        <w:spacing w:line="360" w:lineRule="auto"/>
        <w:jc w:val="left"/>
        <w:rPr>
          <w:rFonts w:ascii="宋体" w:hAnsi="宋体" w:cs="宋体"/>
          <w:color w:val="auto"/>
          <w:kern w:val="0"/>
          <w:sz w:val="24"/>
          <w:highlight w:val="none"/>
          <w:shd w:val="clear" w:color="auto" w:fill="FFFFFF"/>
        </w:rPr>
      </w:pPr>
    </w:p>
    <w:p w14:paraId="49B8262B">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1"/>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3070DBB5">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6574CFA3">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14:paraId="59F1623B">
      <w:pPr>
        <w:spacing w:line="360" w:lineRule="auto"/>
        <w:rPr>
          <w:rFonts w:ascii="宋体" w:hAnsi="宋体" w:cs="宋体"/>
          <w:color w:val="auto"/>
          <w:sz w:val="24"/>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4A26B74D">
      <w:pPr>
        <w:pStyle w:val="27"/>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341F7DAE">
      <w:pPr>
        <w:pStyle w:val="27"/>
        <w:spacing w:line="360" w:lineRule="auto"/>
        <w:jc w:val="center"/>
        <w:outlineLvl w:val="9"/>
        <w:rPr>
          <w:rFonts w:hAnsi="宋体" w:cs="宋体"/>
          <w:b/>
          <w:color w:val="auto"/>
          <w:szCs w:val="28"/>
          <w:highlight w:val="none"/>
        </w:rPr>
      </w:pPr>
    </w:p>
    <w:p w14:paraId="492AC352">
      <w:pPr>
        <w:spacing w:line="360" w:lineRule="auto"/>
        <w:rPr>
          <w:color w:val="auto"/>
          <w:highlight w:val="none"/>
        </w:rPr>
      </w:pPr>
    </w:p>
    <w:p w14:paraId="05FA6609">
      <w:pPr>
        <w:spacing w:line="360" w:lineRule="auto"/>
        <w:rPr>
          <w:color w:val="auto"/>
          <w:highlight w:val="none"/>
        </w:rPr>
      </w:pPr>
    </w:p>
    <w:p w14:paraId="20C036CF">
      <w:pPr>
        <w:spacing w:line="360" w:lineRule="auto"/>
        <w:rPr>
          <w:color w:val="auto"/>
          <w:highlight w:val="none"/>
        </w:rPr>
      </w:pPr>
    </w:p>
    <w:p w14:paraId="40620414">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4AB938B8">
      <w:pPr>
        <w:pStyle w:val="27"/>
        <w:spacing w:line="360" w:lineRule="auto"/>
        <w:jc w:val="center"/>
        <w:outlineLvl w:val="9"/>
        <w:rPr>
          <w:rFonts w:hint="eastAsia" w:hAnsi="宋体" w:eastAsia="宋体" w:cs="宋体"/>
          <w:b/>
          <w:color w:val="auto"/>
          <w:szCs w:val="28"/>
          <w:highlight w:val="none"/>
          <w:lang w:eastAsia="zh-CN"/>
        </w:rPr>
      </w:pPr>
      <w:r>
        <w:rPr>
          <w:rFonts w:hint="eastAsia" w:hAnsi="宋体" w:cs="宋体"/>
          <w:b/>
          <w:color w:val="auto"/>
          <w:szCs w:val="28"/>
          <w:highlight w:val="none"/>
        </w:rPr>
        <w:t>3、单位授权书</w:t>
      </w:r>
      <w:r>
        <w:rPr>
          <w:rFonts w:hint="eastAsia" w:hAnsi="宋体" w:cs="宋体"/>
          <w:b/>
          <w:color w:val="auto"/>
          <w:szCs w:val="28"/>
          <w:highlight w:val="none"/>
          <w:lang w:eastAsia="zh-CN"/>
        </w:rPr>
        <w:t>（</w:t>
      </w:r>
      <w:r>
        <w:rPr>
          <w:rFonts w:hint="eastAsia" w:hAnsi="宋体" w:cs="宋体"/>
          <w:b/>
          <w:color w:val="auto"/>
          <w:szCs w:val="28"/>
          <w:highlight w:val="none"/>
          <w:lang w:val="en-US" w:eastAsia="zh-CN"/>
        </w:rPr>
        <w:t>若有</w:t>
      </w:r>
      <w:r>
        <w:rPr>
          <w:rFonts w:hint="eastAsia" w:hAnsi="宋体" w:cs="宋体"/>
          <w:b/>
          <w:color w:val="auto"/>
          <w:szCs w:val="28"/>
          <w:highlight w:val="none"/>
          <w:lang w:eastAsia="zh-CN"/>
        </w:rPr>
        <w:t>）</w:t>
      </w:r>
    </w:p>
    <w:p w14:paraId="061BE6A6">
      <w:pPr>
        <w:pStyle w:val="16"/>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6D4081EC">
      <w:pPr>
        <w:pStyle w:val="16"/>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3279173">
      <w:pPr>
        <w:pStyle w:val="16"/>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6505B9DB">
      <w:pPr>
        <w:pStyle w:val="16"/>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2C88CA7B">
      <w:pPr>
        <w:pStyle w:val="16"/>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428DB53E">
      <w:pPr>
        <w:pStyle w:val="16"/>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23BAA17">
      <w:pPr>
        <w:pStyle w:val="16"/>
        <w:spacing w:before="0" w:beforeAutospacing="0" w:after="0" w:afterAutospacing="0" w:line="360" w:lineRule="auto"/>
        <w:rPr>
          <w:color w:val="auto"/>
          <w:highlight w:val="none"/>
        </w:rPr>
      </w:pPr>
      <w:r>
        <w:rPr>
          <w:rFonts w:hint="eastAsia"/>
          <w:color w:val="auto"/>
          <w:highlight w:val="none"/>
        </w:rPr>
        <w:t> </w:t>
      </w:r>
    </w:p>
    <w:p w14:paraId="101C9A8E">
      <w:pPr>
        <w:pStyle w:val="16"/>
        <w:spacing w:before="0" w:beforeAutospacing="0" w:after="0" w:afterAutospacing="0" w:line="360" w:lineRule="auto"/>
        <w:rPr>
          <w:color w:val="auto"/>
          <w:highlight w:val="none"/>
        </w:rPr>
      </w:pPr>
      <w:r>
        <w:rPr>
          <w:rFonts w:hint="eastAsia"/>
          <w:color w:val="auto"/>
          <w:highlight w:val="none"/>
        </w:rPr>
        <w:t>授权方</w:t>
      </w:r>
    </w:p>
    <w:p w14:paraId="6CEE7BDA">
      <w:pPr>
        <w:pStyle w:val="16"/>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6AD1E07C">
      <w:pPr>
        <w:pStyle w:val="16"/>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2D6B1136">
      <w:pPr>
        <w:pStyle w:val="16"/>
        <w:spacing w:before="0" w:beforeAutospacing="0" w:after="0" w:afterAutospacing="0" w:line="360" w:lineRule="auto"/>
        <w:rPr>
          <w:color w:val="auto"/>
          <w:highlight w:val="none"/>
        </w:rPr>
      </w:pPr>
      <w:r>
        <w:rPr>
          <w:rFonts w:hint="eastAsia"/>
          <w:color w:val="auto"/>
          <w:highlight w:val="none"/>
        </w:rPr>
        <w:t> </w:t>
      </w:r>
    </w:p>
    <w:p w14:paraId="3FC63835">
      <w:pPr>
        <w:pStyle w:val="16"/>
        <w:spacing w:before="0" w:beforeAutospacing="0" w:after="0" w:afterAutospacing="0" w:line="360" w:lineRule="auto"/>
        <w:rPr>
          <w:color w:val="auto"/>
          <w:highlight w:val="none"/>
        </w:rPr>
      </w:pPr>
      <w:r>
        <w:rPr>
          <w:rFonts w:hint="eastAsia"/>
          <w:color w:val="auto"/>
          <w:highlight w:val="none"/>
        </w:rPr>
        <w:t>接受授权方</w:t>
      </w:r>
    </w:p>
    <w:p w14:paraId="2AFDCDD4">
      <w:pPr>
        <w:pStyle w:val="16"/>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1E8BE718">
      <w:pPr>
        <w:pStyle w:val="16"/>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0733746D">
      <w:pPr>
        <w:pStyle w:val="16"/>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1"/>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1ABEC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14:paraId="2770B023">
            <w:pPr>
              <w:pStyle w:val="16"/>
              <w:spacing w:before="0" w:beforeAutospacing="0" w:after="0" w:afterAutospacing="0" w:line="360" w:lineRule="auto"/>
              <w:jc w:val="center"/>
              <w:rPr>
                <w:color w:val="auto"/>
                <w:highlight w:val="none"/>
              </w:rPr>
            </w:pPr>
            <w:r>
              <w:rPr>
                <w:rStyle w:val="24"/>
                <w:rFonts w:hint="eastAsia"/>
                <w:color w:val="auto"/>
                <w:highlight w:val="none"/>
              </w:rPr>
              <w:t>要求：真实有效且内容完整、清晰、整洁。 </w:t>
            </w:r>
          </w:p>
        </w:tc>
      </w:tr>
    </w:tbl>
    <w:p w14:paraId="45BFDA53">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2AA7DD3E">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2C4B3CA4">
      <w:pPr>
        <w:spacing w:line="360" w:lineRule="auto"/>
        <w:jc w:val="center"/>
        <w:outlineLvl w:val="2"/>
        <w:rPr>
          <w:rFonts w:hint="eastAsia" w:ascii="宋体" w:hAnsi="宋体"/>
          <w:b/>
          <w:color w:val="auto"/>
          <w:sz w:val="32"/>
          <w:szCs w:val="22"/>
          <w:highlight w:val="none"/>
        </w:rPr>
      </w:pPr>
    </w:p>
    <w:p w14:paraId="740A3F80">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416657E0">
      <w:pPr>
        <w:spacing w:line="360" w:lineRule="auto"/>
        <w:jc w:val="center"/>
        <w:outlineLvl w:val="2"/>
        <w:rPr>
          <w:rFonts w:ascii="宋体" w:hAnsi="宋体"/>
          <w:b/>
          <w:color w:val="auto"/>
          <w:sz w:val="32"/>
          <w:szCs w:val="22"/>
          <w:highlight w:val="none"/>
        </w:rPr>
      </w:pPr>
    </w:p>
    <w:p w14:paraId="76733C2D">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10D6D54F">
      <w:pPr>
        <w:spacing w:line="360" w:lineRule="auto"/>
        <w:jc w:val="center"/>
        <w:outlineLvl w:val="2"/>
        <w:rPr>
          <w:rFonts w:ascii="宋体" w:hAnsi="宋体"/>
          <w:b/>
          <w:color w:val="auto"/>
          <w:sz w:val="32"/>
          <w:szCs w:val="22"/>
          <w:highlight w:val="none"/>
        </w:rPr>
      </w:pPr>
    </w:p>
    <w:p w14:paraId="3AEC2340">
      <w:pPr>
        <w:spacing w:line="360" w:lineRule="auto"/>
        <w:jc w:val="center"/>
        <w:outlineLvl w:val="2"/>
        <w:rPr>
          <w:rFonts w:ascii="宋体" w:hAnsi="宋体"/>
          <w:b/>
          <w:color w:val="auto"/>
          <w:sz w:val="32"/>
          <w:szCs w:val="22"/>
          <w:highlight w:val="none"/>
        </w:rPr>
      </w:pPr>
    </w:p>
    <w:p w14:paraId="23D7DE44">
      <w:pPr>
        <w:spacing w:line="360" w:lineRule="auto"/>
        <w:jc w:val="center"/>
        <w:outlineLvl w:val="2"/>
        <w:rPr>
          <w:rFonts w:ascii="宋体" w:hAnsi="宋体"/>
          <w:b/>
          <w:color w:val="auto"/>
          <w:sz w:val="32"/>
          <w:szCs w:val="22"/>
          <w:highlight w:val="none"/>
        </w:rPr>
      </w:pPr>
    </w:p>
    <w:p w14:paraId="4329FA92">
      <w:pPr>
        <w:spacing w:line="360" w:lineRule="auto"/>
        <w:jc w:val="center"/>
        <w:outlineLvl w:val="2"/>
        <w:rPr>
          <w:rFonts w:ascii="宋体" w:hAnsi="宋体"/>
          <w:b/>
          <w:color w:val="auto"/>
          <w:sz w:val="32"/>
          <w:szCs w:val="22"/>
          <w:highlight w:val="none"/>
        </w:rPr>
      </w:pPr>
    </w:p>
    <w:p w14:paraId="6B7537DE">
      <w:pPr>
        <w:spacing w:line="360" w:lineRule="auto"/>
        <w:jc w:val="center"/>
        <w:outlineLvl w:val="2"/>
        <w:rPr>
          <w:rFonts w:ascii="宋体" w:hAnsi="宋体"/>
          <w:b/>
          <w:color w:val="auto"/>
          <w:sz w:val="32"/>
          <w:szCs w:val="22"/>
          <w:highlight w:val="none"/>
        </w:rPr>
      </w:pPr>
    </w:p>
    <w:p w14:paraId="6E1076D8">
      <w:pPr>
        <w:spacing w:line="360" w:lineRule="auto"/>
        <w:jc w:val="center"/>
        <w:outlineLvl w:val="2"/>
        <w:rPr>
          <w:rFonts w:ascii="宋体" w:hAnsi="宋体"/>
          <w:b/>
          <w:color w:val="auto"/>
          <w:sz w:val="32"/>
          <w:szCs w:val="22"/>
          <w:highlight w:val="none"/>
        </w:rPr>
      </w:pPr>
    </w:p>
    <w:p w14:paraId="0CBCD2B8">
      <w:pPr>
        <w:spacing w:line="360" w:lineRule="auto"/>
        <w:jc w:val="center"/>
        <w:outlineLvl w:val="2"/>
        <w:rPr>
          <w:rFonts w:ascii="宋体" w:hAnsi="宋体"/>
          <w:b/>
          <w:color w:val="auto"/>
          <w:sz w:val="32"/>
          <w:szCs w:val="22"/>
          <w:highlight w:val="none"/>
        </w:rPr>
      </w:pPr>
    </w:p>
    <w:p w14:paraId="774D2FB4">
      <w:pPr>
        <w:spacing w:line="360" w:lineRule="auto"/>
        <w:jc w:val="center"/>
        <w:outlineLvl w:val="2"/>
        <w:rPr>
          <w:rFonts w:ascii="宋体" w:hAnsi="宋体"/>
          <w:b/>
          <w:color w:val="auto"/>
          <w:sz w:val="32"/>
          <w:szCs w:val="22"/>
          <w:highlight w:val="none"/>
        </w:rPr>
      </w:pPr>
    </w:p>
    <w:p w14:paraId="336BCFF0">
      <w:pPr>
        <w:spacing w:line="360" w:lineRule="auto"/>
        <w:jc w:val="center"/>
        <w:outlineLvl w:val="2"/>
        <w:rPr>
          <w:rFonts w:ascii="宋体" w:hAnsi="宋体"/>
          <w:b/>
          <w:color w:val="auto"/>
          <w:sz w:val="32"/>
          <w:szCs w:val="22"/>
          <w:highlight w:val="none"/>
        </w:rPr>
      </w:pPr>
    </w:p>
    <w:p w14:paraId="28D39935">
      <w:pPr>
        <w:spacing w:line="360" w:lineRule="auto"/>
        <w:jc w:val="center"/>
        <w:outlineLvl w:val="2"/>
        <w:rPr>
          <w:rFonts w:ascii="宋体" w:hAnsi="宋体"/>
          <w:b/>
          <w:color w:val="auto"/>
          <w:sz w:val="32"/>
          <w:szCs w:val="22"/>
          <w:highlight w:val="none"/>
        </w:rPr>
      </w:pPr>
    </w:p>
    <w:p w14:paraId="18E076F2">
      <w:pPr>
        <w:spacing w:line="360" w:lineRule="auto"/>
        <w:jc w:val="center"/>
        <w:outlineLvl w:val="2"/>
        <w:rPr>
          <w:rFonts w:ascii="宋体" w:hAnsi="宋体"/>
          <w:b/>
          <w:color w:val="auto"/>
          <w:sz w:val="32"/>
          <w:szCs w:val="22"/>
          <w:highlight w:val="none"/>
        </w:rPr>
      </w:pPr>
    </w:p>
    <w:p w14:paraId="2318CE16">
      <w:pPr>
        <w:spacing w:line="360" w:lineRule="auto"/>
        <w:jc w:val="center"/>
        <w:outlineLvl w:val="2"/>
        <w:rPr>
          <w:rFonts w:ascii="宋体" w:hAnsi="宋体"/>
          <w:b/>
          <w:color w:val="auto"/>
          <w:sz w:val="32"/>
          <w:szCs w:val="22"/>
          <w:highlight w:val="none"/>
        </w:rPr>
      </w:pPr>
    </w:p>
    <w:p w14:paraId="663D553B">
      <w:pPr>
        <w:spacing w:line="360" w:lineRule="auto"/>
        <w:outlineLvl w:val="2"/>
        <w:rPr>
          <w:rFonts w:ascii="宋体" w:hAnsi="宋体"/>
          <w:b/>
          <w:color w:val="auto"/>
          <w:sz w:val="32"/>
          <w:szCs w:val="22"/>
          <w:highlight w:val="none"/>
        </w:rPr>
      </w:pPr>
    </w:p>
    <w:p w14:paraId="2A330F9A">
      <w:pPr>
        <w:pStyle w:val="5"/>
        <w:spacing w:line="360" w:lineRule="auto"/>
        <w:rPr>
          <w:rFonts w:hint="default" w:ascii="Times New Roman" w:hAnsi="Times New Roman"/>
          <w:color w:val="auto"/>
          <w:highlight w:val="none"/>
        </w:rPr>
      </w:pPr>
    </w:p>
    <w:p w14:paraId="18DD4CBE">
      <w:pPr>
        <w:spacing w:line="360" w:lineRule="auto"/>
        <w:rPr>
          <w:rFonts w:ascii="Times New Roman" w:hAnsi="Times New Roman"/>
          <w:b/>
          <w:color w:val="auto"/>
          <w:sz w:val="32"/>
          <w:highlight w:val="none"/>
        </w:rPr>
      </w:pPr>
    </w:p>
    <w:p w14:paraId="0224A392">
      <w:pPr>
        <w:pStyle w:val="5"/>
        <w:spacing w:line="360" w:lineRule="auto"/>
        <w:rPr>
          <w:rFonts w:hint="default" w:ascii="Times New Roman" w:hAnsi="Times New Roman"/>
          <w:color w:val="auto"/>
          <w:highlight w:val="none"/>
        </w:rPr>
      </w:pPr>
    </w:p>
    <w:p w14:paraId="40BA8267">
      <w:pPr>
        <w:spacing w:line="360" w:lineRule="auto"/>
        <w:rPr>
          <w:rFonts w:ascii="Times New Roman" w:hAnsi="Times New Roman"/>
          <w:b/>
          <w:color w:val="auto"/>
          <w:sz w:val="32"/>
          <w:highlight w:val="none"/>
        </w:rPr>
      </w:pPr>
    </w:p>
    <w:p w14:paraId="6FCD3588">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45D5E3A1">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6F551F00">
      <w:pPr>
        <w:pStyle w:val="32"/>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437E7E41">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1"/>
        <w:tblW w:w="996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2715"/>
        <w:gridCol w:w="2025"/>
        <w:gridCol w:w="1436"/>
        <w:gridCol w:w="1662"/>
      </w:tblGrid>
      <w:tr w14:paraId="1BDD1B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14:paraId="438AE974">
            <w:pPr>
              <w:pStyle w:val="32"/>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eastAsia="zh-CN"/>
              </w:rPr>
              <w:t>采购包</w:t>
            </w:r>
          </w:p>
        </w:tc>
        <w:tc>
          <w:tcPr>
            <w:tcW w:w="1155" w:type="dxa"/>
            <w:vAlign w:val="center"/>
          </w:tcPr>
          <w:p w14:paraId="4F4BF870">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715" w:type="dxa"/>
            <w:vAlign w:val="center"/>
          </w:tcPr>
          <w:p w14:paraId="6F5E77FB">
            <w:pPr>
              <w:pStyle w:val="32"/>
              <w:spacing w:line="360" w:lineRule="auto"/>
              <w:jc w:val="center"/>
              <w:rPr>
                <w:rFonts w:hint="default" w:ascii="宋体" w:hAnsi="宋体" w:cs="宋体"/>
                <w:color w:val="auto"/>
                <w:sz w:val="24"/>
                <w:szCs w:val="24"/>
                <w:highlight w:val="none"/>
                <w:lang w:eastAsia="zh-CN"/>
              </w:rPr>
            </w:pPr>
            <w:r>
              <w:rPr>
                <w:rFonts w:hint="eastAsia" w:ascii="宋体" w:hAnsi="宋体" w:cs="宋体"/>
                <w:color w:val="auto"/>
                <w:sz w:val="24"/>
                <w:szCs w:val="24"/>
                <w:lang w:eastAsia="zh-CN"/>
              </w:rPr>
              <w:t>项目</w:t>
            </w:r>
            <w:r>
              <w:rPr>
                <w:rFonts w:ascii="宋体" w:hAnsi="宋体" w:eastAsia="宋体" w:cs="宋体"/>
                <w:color w:val="auto"/>
                <w:sz w:val="24"/>
                <w:szCs w:val="24"/>
                <w:lang w:eastAsia="zh-CN"/>
              </w:rPr>
              <w:t>名称</w:t>
            </w:r>
          </w:p>
        </w:tc>
        <w:tc>
          <w:tcPr>
            <w:tcW w:w="2025" w:type="dxa"/>
            <w:vAlign w:val="center"/>
          </w:tcPr>
          <w:p w14:paraId="2DC13738">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lang w:eastAsia="zh-CN"/>
              </w:rPr>
              <w:t>数量</w:t>
            </w:r>
          </w:p>
        </w:tc>
        <w:tc>
          <w:tcPr>
            <w:tcW w:w="1436" w:type="dxa"/>
            <w:vAlign w:val="center"/>
          </w:tcPr>
          <w:p w14:paraId="04F9163F">
            <w:pPr>
              <w:pStyle w:val="32"/>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62" w:type="dxa"/>
            <w:vAlign w:val="center"/>
          </w:tcPr>
          <w:p w14:paraId="25D89385">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7BD69B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14:paraId="2AEBA7E8">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1155" w:type="dxa"/>
            <w:vAlign w:val="center"/>
          </w:tcPr>
          <w:p w14:paraId="1563DEAC">
            <w:pPr>
              <w:pStyle w:val="32"/>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2715" w:type="dxa"/>
            <w:vAlign w:val="center"/>
          </w:tcPr>
          <w:p w14:paraId="1D49D4F1">
            <w:pPr>
              <w:spacing w:line="360" w:lineRule="auto"/>
              <w:jc w:val="center"/>
              <w:rPr>
                <w:rFonts w:ascii="宋体" w:hAnsi="宋体" w:cs="宋体"/>
                <w:color w:val="auto"/>
                <w:sz w:val="24"/>
                <w:highlight w:val="none"/>
              </w:rPr>
            </w:pPr>
          </w:p>
        </w:tc>
        <w:tc>
          <w:tcPr>
            <w:tcW w:w="2025" w:type="dxa"/>
            <w:vAlign w:val="center"/>
          </w:tcPr>
          <w:p w14:paraId="03E2BE46">
            <w:pPr>
              <w:spacing w:line="360" w:lineRule="auto"/>
              <w:jc w:val="center"/>
              <w:rPr>
                <w:rFonts w:ascii="宋体" w:hAnsi="宋体" w:cs="宋体"/>
                <w:color w:val="auto"/>
                <w:sz w:val="24"/>
                <w:highlight w:val="none"/>
              </w:rPr>
            </w:pPr>
          </w:p>
        </w:tc>
        <w:tc>
          <w:tcPr>
            <w:tcW w:w="1436" w:type="dxa"/>
            <w:vAlign w:val="center"/>
          </w:tcPr>
          <w:p w14:paraId="2B29CDF4">
            <w:pPr>
              <w:spacing w:line="360" w:lineRule="auto"/>
              <w:jc w:val="center"/>
              <w:rPr>
                <w:rFonts w:ascii="宋体" w:hAnsi="宋体" w:cs="宋体"/>
                <w:color w:val="auto"/>
                <w:sz w:val="24"/>
                <w:highlight w:val="none"/>
              </w:rPr>
            </w:pPr>
          </w:p>
        </w:tc>
        <w:tc>
          <w:tcPr>
            <w:tcW w:w="1662" w:type="dxa"/>
            <w:vAlign w:val="center"/>
          </w:tcPr>
          <w:p w14:paraId="47BE2CB9">
            <w:pPr>
              <w:spacing w:line="360" w:lineRule="auto"/>
              <w:jc w:val="center"/>
              <w:rPr>
                <w:rFonts w:ascii="宋体" w:hAnsi="宋体" w:cs="宋体"/>
                <w:color w:val="auto"/>
                <w:sz w:val="24"/>
                <w:highlight w:val="none"/>
              </w:rPr>
            </w:pPr>
          </w:p>
        </w:tc>
      </w:tr>
      <w:tr w14:paraId="0A999D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14:paraId="0A71FDB3">
            <w:pPr>
              <w:spacing w:line="360" w:lineRule="auto"/>
              <w:jc w:val="center"/>
              <w:rPr>
                <w:rFonts w:ascii="宋体" w:hAnsi="宋体" w:cs="宋体"/>
                <w:color w:val="auto"/>
                <w:sz w:val="24"/>
                <w:highlight w:val="none"/>
              </w:rPr>
            </w:pPr>
          </w:p>
        </w:tc>
        <w:tc>
          <w:tcPr>
            <w:tcW w:w="1155" w:type="dxa"/>
            <w:vAlign w:val="center"/>
          </w:tcPr>
          <w:p w14:paraId="7F508B8E">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715" w:type="dxa"/>
            <w:vAlign w:val="center"/>
          </w:tcPr>
          <w:p w14:paraId="757FDE42">
            <w:pPr>
              <w:spacing w:line="360" w:lineRule="auto"/>
              <w:jc w:val="center"/>
              <w:rPr>
                <w:rFonts w:ascii="宋体" w:hAnsi="宋体" w:cs="宋体"/>
                <w:color w:val="auto"/>
                <w:sz w:val="24"/>
                <w:highlight w:val="none"/>
              </w:rPr>
            </w:pPr>
          </w:p>
        </w:tc>
        <w:tc>
          <w:tcPr>
            <w:tcW w:w="2025" w:type="dxa"/>
            <w:vAlign w:val="center"/>
          </w:tcPr>
          <w:p w14:paraId="138BAC3E">
            <w:pPr>
              <w:spacing w:line="360" w:lineRule="auto"/>
              <w:jc w:val="center"/>
              <w:rPr>
                <w:rFonts w:ascii="宋体" w:hAnsi="宋体" w:cs="宋体"/>
                <w:color w:val="auto"/>
                <w:sz w:val="24"/>
                <w:highlight w:val="none"/>
              </w:rPr>
            </w:pPr>
          </w:p>
        </w:tc>
        <w:tc>
          <w:tcPr>
            <w:tcW w:w="1436" w:type="dxa"/>
            <w:vAlign w:val="center"/>
          </w:tcPr>
          <w:p w14:paraId="11DA6FBE">
            <w:pPr>
              <w:spacing w:line="360" w:lineRule="auto"/>
              <w:jc w:val="center"/>
              <w:rPr>
                <w:rFonts w:ascii="宋体" w:hAnsi="宋体" w:cs="宋体"/>
                <w:color w:val="auto"/>
                <w:sz w:val="24"/>
                <w:highlight w:val="none"/>
              </w:rPr>
            </w:pPr>
          </w:p>
        </w:tc>
        <w:tc>
          <w:tcPr>
            <w:tcW w:w="1662" w:type="dxa"/>
            <w:vAlign w:val="center"/>
          </w:tcPr>
          <w:p w14:paraId="3F3B43D2">
            <w:pPr>
              <w:spacing w:line="360" w:lineRule="auto"/>
              <w:jc w:val="center"/>
              <w:rPr>
                <w:rFonts w:ascii="宋体" w:hAnsi="宋体" w:cs="宋体"/>
                <w:color w:val="auto"/>
                <w:sz w:val="24"/>
                <w:highlight w:val="none"/>
              </w:rPr>
            </w:pPr>
          </w:p>
        </w:tc>
      </w:tr>
    </w:tbl>
    <w:p w14:paraId="5C669478">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12582ADD">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40DC88B4">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530478BC">
      <w:pPr>
        <w:pStyle w:val="32"/>
        <w:spacing w:line="360" w:lineRule="auto"/>
        <w:ind w:firstLine="480"/>
        <w:jc w:val="both"/>
        <w:rPr>
          <w:rFonts w:hint="default" w:ascii="宋体" w:hAnsi="宋体" w:eastAsia="宋体" w:cs="宋体"/>
          <w:b w:val="0"/>
          <w:bCs w:val="0"/>
          <w:color w:val="auto"/>
          <w:sz w:val="24"/>
          <w:szCs w:val="24"/>
        </w:rPr>
      </w:pPr>
      <w:r>
        <w:rPr>
          <w:rFonts w:ascii="宋体" w:hAnsi="宋体" w:eastAsia="宋体" w:cs="宋体"/>
          <w:b w:val="0"/>
          <w:bCs w:val="0"/>
          <w:color w:val="auto"/>
          <w:sz w:val="24"/>
          <w:szCs w:val="24"/>
        </w:rPr>
        <w:t>1.2货物</w:t>
      </w:r>
      <w:r>
        <w:rPr>
          <w:rFonts w:ascii="宋体" w:hAnsi="宋体" w:eastAsia="宋体" w:cs="宋体"/>
          <w:b w:val="0"/>
          <w:bCs w:val="0"/>
          <w:color w:val="auto"/>
          <w:sz w:val="24"/>
          <w:szCs w:val="24"/>
          <w:lang w:eastAsia="zh-CN"/>
        </w:rPr>
        <w:t>类项目</w:t>
      </w:r>
      <w:r>
        <w:rPr>
          <w:rFonts w:ascii="宋体" w:hAnsi="宋体" w:eastAsia="宋体" w:cs="宋体"/>
          <w:b w:val="0"/>
          <w:bCs w:val="0"/>
          <w:color w:val="auto"/>
          <w:sz w:val="24"/>
          <w:szCs w:val="24"/>
        </w:rPr>
        <w:t>：“规格”项下应填写货物制造厂商赋予的品牌（属于节能、环保清单产品的货物，填写的品牌名称应与清单载明的品牌名称保持一致）及具体型号。“来源地”应填写货物的原产地。</w:t>
      </w:r>
    </w:p>
    <w:p w14:paraId="26DA470C">
      <w:pPr>
        <w:pStyle w:val="32"/>
        <w:spacing w:line="360" w:lineRule="auto"/>
        <w:ind w:firstLine="480"/>
        <w:jc w:val="both"/>
        <w:rPr>
          <w:rFonts w:hint="default" w:ascii="宋体" w:hAnsi="宋体" w:eastAsia="宋体" w:cs="宋体"/>
          <w:b w:val="0"/>
          <w:bCs w:val="0"/>
          <w:color w:val="auto"/>
          <w:sz w:val="24"/>
          <w:szCs w:val="24"/>
        </w:rPr>
      </w:pPr>
      <w:r>
        <w:rPr>
          <w:rFonts w:ascii="宋体" w:hAnsi="宋体" w:eastAsia="宋体" w:cs="宋体"/>
          <w:b w:val="0"/>
          <w:bCs w:val="0"/>
          <w:color w:val="auto"/>
          <w:sz w:val="24"/>
          <w:szCs w:val="24"/>
        </w:rPr>
        <w:t>1.3服务</w:t>
      </w:r>
      <w:r>
        <w:rPr>
          <w:rFonts w:ascii="宋体" w:hAnsi="宋体" w:eastAsia="宋体" w:cs="宋体"/>
          <w:b w:val="0"/>
          <w:bCs w:val="0"/>
          <w:color w:val="auto"/>
          <w:sz w:val="24"/>
          <w:szCs w:val="24"/>
          <w:lang w:eastAsia="zh-CN"/>
        </w:rPr>
        <w:t>类项目</w:t>
      </w:r>
      <w:r>
        <w:rPr>
          <w:rFonts w:ascii="宋体" w:hAnsi="宋体" w:eastAsia="宋体" w:cs="宋体"/>
          <w:b w:val="0"/>
          <w:bCs w:val="0"/>
          <w:color w:val="auto"/>
          <w:sz w:val="24"/>
          <w:szCs w:val="24"/>
        </w:rPr>
        <w:t>：“规格”项下应填写服务提供者提供的服务标准。“来源地”应填写服务提供者的所在地。</w:t>
      </w:r>
    </w:p>
    <w:p w14:paraId="03C217B3">
      <w:pPr>
        <w:pStyle w:val="32"/>
        <w:spacing w:line="360" w:lineRule="auto"/>
        <w:ind w:firstLine="480"/>
        <w:jc w:val="both"/>
        <w:rPr>
          <w:rFonts w:ascii="宋体" w:hAnsi="宋体" w:eastAsia="宋体" w:cs="宋体"/>
          <w:b/>
          <w:bCs/>
          <w:color w:val="auto"/>
          <w:sz w:val="24"/>
          <w:szCs w:val="24"/>
        </w:rPr>
      </w:pPr>
      <w:r>
        <w:rPr>
          <w:rFonts w:ascii="宋体" w:hAnsi="宋体" w:eastAsia="宋体" w:cs="宋体"/>
          <w:b/>
          <w:bCs/>
          <w:color w:val="auto"/>
          <w:sz w:val="24"/>
          <w:szCs w:val="24"/>
          <w:lang w:eastAsia="zh-CN"/>
        </w:rPr>
        <w:t>1</w:t>
      </w:r>
      <w:r>
        <w:rPr>
          <w:rFonts w:hint="default" w:ascii="宋体" w:hAnsi="宋体" w:eastAsia="宋体" w:cs="宋体"/>
          <w:b/>
          <w:bCs/>
          <w:color w:val="auto"/>
          <w:sz w:val="24"/>
          <w:szCs w:val="24"/>
          <w:lang w:eastAsia="zh-CN"/>
        </w:rPr>
        <w:t>.4</w:t>
      </w:r>
      <w:r>
        <w:rPr>
          <w:rFonts w:ascii="宋体" w:hAnsi="宋体" w:eastAsia="宋体" w:cs="宋体"/>
          <w:b/>
          <w:bCs/>
          <w:color w:val="auto"/>
          <w:sz w:val="24"/>
          <w:szCs w:val="24"/>
          <w:lang w:eastAsia="zh-CN"/>
        </w:rPr>
        <w:t>工程类项目</w:t>
      </w:r>
      <w:r>
        <w:rPr>
          <w:rFonts w:ascii="宋体" w:hAnsi="宋体" w:eastAsia="宋体" w:cs="宋体"/>
          <w:b/>
          <w:bCs/>
          <w:color w:val="auto"/>
          <w:sz w:val="24"/>
          <w:szCs w:val="24"/>
        </w:rPr>
        <w:t>：</w:t>
      </w:r>
      <w:r>
        <w:rPr>
          <w:rFonts w:hint="eastAsia" w:ascii="宋体" w:hAnsi="宋体" w:eastAsia="宋体" w:cs="宋体"/>
          <w:b/>
          <w:bCs/>
          <w:color w:val="auto"/>
          <w:sz w:val="24"/>
          <w:szCs w:val="24"/>
          <w:lang w:eastAsia="zh-CN"/>
        </w:rPr>
        <w:t>若网上竞价文件有要求供应商填写工程主材品牌（型号）的，可在</w:t>
      </w:r>
      <w:r>
        <w:rPr>
          <w:rFonts w:ascii="宋体" w:hAnsi="宋体" w:eastAsia="宋体" w:cs="宋体"/>
          <w:b/>
          <w:bCs/>
          <w:color w:val="auto"/>
          <w:sz w:val="24"/>
          <w:szCs w:val="24"/>
        </w:rPr>
        <w:t>“规格”项下</w:t>
      </w:r>
      <w:r>
        <w:rPr>
          <w:rFonts w:hint="eastAsia" w:ascii="宋体" w:hAnsi="宋体" w:eastAsia="宋体" w:cs="宋体"/>
          <w:b/>
          <w:bCs/>
          <w:color w:val="auto"/>
          <w:sz w:val="24"/>
          <w:szCs w:val="24"/>
          <w:lang w:eastAsia="zh-CN"/>
        </w:rPr>
        <w:t>填写，否则工程类项目“规格”项下无需填写内容，</w:t>
      </w:r>
      <w:r>
        <w:rPr>
          <w:rFonts w:ascii="宋体" w:hAnsi="宋体" w:eastAsia="宋体" w:cs="宋体"/>
          <w:b/>
          <w:bCs/>
          <w:color w:val="auto"/>
          <w:sz w:val="24"/>
          <w:szCs w:val="24"/>
        </w:rPr>
        <w:t>“来源地”应填写</w:t>
      </w:r>
      <w:r>
        <w:rPr>
          <w:rFonts w:hint="eastAsia" w:ascii="宋体" w:hAnsi="宋体" w:eastAsia="宋体" w:cs="宋体"/>
          <w:b/>
          <w:bCs/>
          <w:color w:val="auto"/>
          <w:sz w:val="24"/>
          <w:szCs w:val="24"/>
          <w:lang w:eastAsia="zh-CN"/>
        </w:rPr>
        <w:t>工程承接者的所在地</w:t>
      </w:r>
      <w:r>
        <w:rPr>
          <w:rFonts w:ascii="宋体" w:hAnsi="宋体" w:eastAsia="宋体" w:cs="宋体"/>
          <w:b/>
          <w:bCs/>
          <w:color w:val="auto"/>
          <w:sz w:val="24"/>
          <w:szCs w:val="24"/>
        </w:rPr>
        <w:t>。</w:t>
      </w:r>
    </w:p>
    <w:p w14:paraId="32C2B03F">
      <w:pPr>
        <w:pStyle w:val="32"/>
        <w:spacing w:line="360" w:lineRule="auto"/>
        <w:ind w:firstLine="480"/>
        <w:jc w:val="right"/>
        <w:rPr>
          <w:rFonts w:hint="default" w:ascii="宋体" w:hAnsi="宋体" w:cs="宋体"/>
          <w:color w:val="auto"/>
          <w:sz w:val="24"/>
          <w:szCs w:val="24"/>
          <w:highlight w:val="none"/>
        </w:rPr>
      </w:pPr>
    </w:p>
    <w:p w14:paraId="42823BB5">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2686802">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6CE2835">
      <w:pPr>
        <w:pStyle w:val="32"/>
        <w:spacing w:line="360" w:lineRule="auto"/>
        <w:jc w:val="both"/>
        <w:rPr>
          <w:rFonts w:hint="default" w:ascii="宋体" w:hAnsi="宋体" w:cs="宋体"/>
          <w:color w:val="auto"/>
          <w:sz w:val="24"/>
          <w:szCs w:val="24"/>
          <w:highlight w:val="none"/>
        </w:rPr>
      </w:pPr>
    </w:p>
    <w:p w14:paraId="379D4CC4">
      <w:pPr>
        <w:pStyle w:val="32"/>
        <w:spacing w:line="360" w:lineRule="auto"/>
        <w:jc w:val="both"/>
        <w:rPr>
          <w:rFonts w:hint="default" w:ascii="宋体" w:hAnsi="宋体" w:cs="宋体"/>
          <w:color w:val="auto"/>
          <w:sz w:val="24"/>
          <w:szCs w:val="24"/>
          <w:highlight w:val="none"/>
        </w:rPr>
      </w:pPr>
    </w:p>
    <w:p w14:paraId="4317D954">
      <w:pPr>
        <w:pStyle w:val="32"/>
        <w:spacing w:line="360" w:lineRule="auto"/>
        <w:jc w:val="both"/>
        <w:rPr>
          <w:rFonts w:hint="default" w:ascii="宋体" w:hAnsi="宋体" w:cs="宋体"/>
          <w:color w:val="auto"/>
          <w:sz w:val="24"/>
          <w:szCs w:val="24"/>
          <w:highlight w:val="none"/>
        </w:rPr>
      </w:pPr>
    </w:p>
    <w:p w14:paraId="3D668775">
      <w:pPr>
        <w:pStyle w:val="32"/>
        <w:spacing w:line="360" w:lineRule="auto"/>
        <w:jc w:val="both"/>
        <w:rPr>
          <w:rFonts w:hint="default" w:ascii="宋体" w:hAnsi="宋体" w:cs="宋体"/>
          <w:color w:val="auto"/>
          <w:sz w:val="24"/>
          <w:szCs w:val="24"/>
          <w:highlight w:val="none"/>
        </w:rPr>
      </w:pPr>
    </w:p>
    <w:p w14:paraId="7ED6B428">
      <w:pPr>
        <w:rPr>
          <w:rFonts w:ascii="宋体" w:hAnsi="宋体" w:cs="宋体"/>
          <w:color w:val="auto"/>
          <w:sz w:val="24"/>
          <w:highlight w:val="none"/>
        </w:rPr>
      </w:pPr>
      <w:r>
        <w:rPr>
          <w:rFonts w:ascii="宋体" w:hAnsi="宋体" w:cs="宋体"/>
          <w:color w:val="auto"/>
          <w:sz w:val="24"/>
          <w:highlight w:val="none"/>
        </w:rPr>
        <w:br w:type="page"/>
      </w:r>
    </w:p>
    <w:p w14:paraId="6434C686">
      <w:pPr>
        <w:pStyle w:val="11"/>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4E7924B8">
      <w:pPr>
        <w:pStyle w:val="16"/>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1"/>
        <w:tblW w:w="9978" w:type="dxa"/>
        <w:tblInd w:w="0" w:type="dxa"/>
        <w:tblLayout w:type="fixed"/>
        <w:tblCellMar>
          <w:top w:w="0" w:type="dxa"/>
          <w:left w:w="0" w:type="dxa"/>
          <w:bottom w:w="0" w:type="dxa"/>
          <w:right w:w="0" w:type="dxa"/>
        </w:tblCellMar>
      </w:tblPr>
      <w:tblGrid>
        <w:gridCol w:w="960"/>
        <w:gridCol w:w="3642"/>
        <w:gridCol w:w="3334"/>
        <w:gridCol w:w="2042"/>
      </w:tblGrid>
      <w:tr w14:paraId="6BCE86F4">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8C608E">
            <w:pPr>
              <w:pStyle w:val="16"/>
              <w:wordWrap w:val="0"/>
              <w:spacing w:before="0" w:beforeAutospacing="0" w:after="0" w:afterAutospacing="0" w:line="360" w:lineRule="auto"/>
              <w:jc w:val="center"/>
              <w:rPr>
                <w:rFonts w:hint="eastAsia" w:eastAsia="宋体"/>
                <w:color w:val="auto"/>
                <w:highlight w:val="none"/>
                <w:lang w:eastAsia="zh-CN"/>
              </w:rPr>
            </w:pPr>
            <w:r>
              <w:rPr>
                <w:rFonts w:hint="eastAsia"/>
                <w:color w:val="auto"/>
                <w:highlight w:val="none"/>
                <w:lang w:eastAsia="zh-CN"/>
              </w:rPr>
              <w:t>采购包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540D993">
            <w:pPr>
              <w:pStyle w:val="16"/>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6CA1B41">
            <w:pPr>
              <w:pStyle w:val="16"/>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2B53186">
            <w:pPr>
              <w:pStyle w:val="16"/>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25A5B333">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37B8B489">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DC9F3C5">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BF12AE0">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91856F0">
            <w:pPr>
              <w:pStyle w:val="16"/>
              <w:wordWrap w:val="0"/>
              <w:spacing w:before="0" w:beforeAutospacing="0" w:after="0" w:afterAutospacing="0" w:line="360" w:lineRule="auto"/>
              <w:jc w:val="center"/>
              <w:rPr>
                <w:color w:val="auto"/>
                <w:highlight w:val="none"/>
              </w:rPr>
            </w:pPr>
          </w:p>
        </w:tc>
      </w:tr>
      <w:tr w14:paraId="75B78F82">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1B6C6668">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8915766">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EED3E96">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A2421BE">
            <w:pPr>
              <w:pStyle w:val="16"/>
              <w:wordWrap w:val="0"/>
              <w:spacing w:before="0" w:beforeAutospacing="0" w:after="0" w:afterAutospacing="0" w:line="360" w:lineRule="auto"/>
              <w:jc w:val="center"/>
              <w:rPr>
                <w:color w:val="auto"/>
                <w:highlight w:val="none"/>
              </w:rPr>
            </w:pPr>
          </w:p>
        </w:tc>
      </w:tr>
      <w:tr w14:paraId="752D52A4">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234B7EC2">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67D1F25">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86B358">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F0BAAA3">
            <w:pPr>
              <w:pStyle w:val="16"/>
              <w:wordWrap w:val="0"/>
              <w:spacing w:before="0" w:beforeAutospacing="0" w:after="0" w:afterAutospacing="0" w:line="360" w:lineRule="auto"/>
              <w:jc w:val="center"/>
              <w:rPr>
                <w:color w:val="auto"/>
                <w:highlight w:val="none"/>
              </w:rPr>
            </w:pPr>
          </w:p>
        </w:tc>
      </w:tr>
    </w:tbl>
    <w:p w14:paraId="4AC9942A">
      <w:pPr>
        <w:pStyle w:val="16"/>
        <w:spacing w:before="0" w:beforeAutospacing="0" w:after="0" w:afterAutospacing="0" w:line="360" w:lineRule="auto"/>
        <w:rPr>
          <w:b/>
          <w:bCs/>
          <w:color w:val="auto"/>
          <w:highlight w:val="none"/>
        </w:rPr>
      </w:pPr>
      <w:r>
        <w:rPr>
          <w:rFonts w:hint="eastAsia"/>
          <w:b/>
          <w:bCs/>
          <w:color w:val="auto"/>
          <w:highlight w:val="none"/>
        </w:rPr>
        <w:t>注：</w:t>
      </w:r>
    </w:p>
    <w:p w14:paraId="76FED795">
      <w:pPr>
        <w:pStyle w:val="16"/>
        <w:numPr>
          <w:ilvl w:val="0"/>
          <w:numId w:val="1"/>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0B318FA9">
      <w:pPr>
        <w:pStyle w:val="32"/>
        <w:spacing w:line="360" w:lineRule="auto"/>
        <w:ind w:firstLine="480"/>
        <w:jc w:val="right"/>
        <w:rPr>
          <w:rFonts w:hint="default" w:ascii="宋体" w:hAnsi="宋体" w:cs="宋体"/>
          <w:color w:val="auto"/>
          <w:sz w:val="24"/>
          <w:szCs w:val="24"/>
          <w:highlight w:val="none"/>
          <w:lang w:eastAsia="zh-CN"/>
        </w:rPr>
      </w:pPr>
    </w:p>
    <w:p w14:paraId="0A623601">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BD8B3DB">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73169F3A">
      <w:pPr>
        <w:pStyle w:val="10"/>
        <w:spacing w:line="360" w:lineRule="auto"/>
        <w:ind w:left="0" w:leftChars="0"/>
        <w:rPr>
          <w:rFonts w:ascii="宋体" w:hAnsi="宋体" w:cs="宋体"/>
          <w:color w:val="auto"/>
          <w:sz w:val="24"/>
          <w:highlight w:val="none"/>
        </w:rPr>
      </w:pPr>
    </w:p>
    <w:p w14:paraId="1119D3D2">
      <w:pPr>
        <w:pStyle w:val="11"/>
        <w:spacing w:line="360" w:lineRule="auto"/>
        <w:rPr>
          <w:rFonts w:ascii="宋体" w:hAnsi="宋体" w:cs="宋体"/>
          <w:color w:val="auto"/>
          <w:sz w:val="24"/>
          <w:highlight w:val="none"/>
        </w:rPr>
      </w:pPr>
    </w:p>
    <w:p w14:paraId="5321318A">
      <w:pPr>
        <w:pStyle w:val="11"/>
        <w:spacing w:line="360" w:lineRule="auto"/>
        <w:rPr>
          <w:rFonts w:ascii="宋体" w:hAnsi="宋体" w:cs="宋体"/>
          <w:color w:val="auto"/>
          <w:sz w:val="24"/>
          <w:highlight w:val="none"/>
        </w:rPr>
      </w:pPr>
    </w:p>
    <w:p w14:paraId="3C82014B">
      <w:pPr>
        <w:pStyle w:val="11"/>
        <w:spacing w:line="360" w:lineRule="auto"/>
        <w:rPr>
          <w:rFonts w:ascii="宋体" w:hAnsi="宋体" w:cs="宋体"/>
          <w:color w:val="auto"/>
          <w:sz w:val="24"/>
          <w:highlight w:val="none"/>
        </w:rPr>
      </w:pPr>
    </w:p>
    <w:p w14:paraId="3726D4AE">
      <w:pPr>
        <w:pStyle w:val="11"/>
        <w:spacing w:line="360" w:lineRule="auto"/>
        <w:rPr>
          <w:rFonts w:ascii="宋体" w:hAnsi="宋体" w:cs="宋体"/>
          <w:color w:val="auto"/>
          <w:sz w:val="24"/>
          <w:highlight w:val="none"/>
        </w:rPr>
      </w:pPr>
    </w:p>
    <w:p w14:paraId="0F16B34A">
      <w:pPr>
        <w:pStyle w:val="11"/>
        <w:spacing w:line="360" w:lineRule="auto"/>
        <w:rPr>
          <w:rFonts w:ascii="宋体" w:hAnsi="宋体" w:cs="宋体"/>
          <w:color w:val="auto"/>
          <w:sz w:val="24"/>
          <w:highlight w:val="none"/>
        </w:rPr>
      </w:pPr>
    </w:p>
    <w:p w14:paraId="73F56BF6">
      <w:pPr>
        <w:pStyle w:val="11"/>
        <w:spacing w:line="360" w:lineRule="auto"/>
        <w:rPr>
          <w:rFonts w:ascii="宋体" w:hAnsi="宋体" w:cs="宋体"/>
          <w:color w:val="auto"/>
          <w:sz w:val="24"/>
          <w:highlight w:val="none"/>
        </w:rPr>
      </w:pPr>
    </w:p>
    <w:p w14:paraId="61FA2276">
      <w:pPr>
        <w:pStyle w:val="11"/>
        <w:spacing w:line="360" w:lineRule="auto"/>
        <w:rPr>
          <w:rFonts w:ascii="宋体" w:hAnsi="宋体" w:cs="宋体"/>
          <w:color w:val="auto"/>
          <w:sz w:val="24"/>
          <w:highlight w:val="none"/>
        </w:rPr>
      </w:pPr>
    </w:p>
    <w:p w14:paraId="468F1230">
      <w:pPr>
        <w:pStyle w:val="11"/>
        <w:spacing w:line="360" w:lineRule="auto"/>
        <w:rPr>
          <w:rFonts w:ascii="宋体" w:hAnsi="宋体" w:cs="宋体"/>
          <w:color w:val="auto"/>
          <w:sz w:val="24"/>
          <w:highlight w:val="none"/>
        </w:rPr>
      </w:pPr>
    </w:p>
    <w:p w14:paraId="768C6C18">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246E455">
      <w:pPr>
        <w:pStyle w:val="10"/>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48C0FAF8">
      <w:pPr>
        <w:pStyle w:val="10"/>
        <w:spacing w:line="360" w:lineRule="auto"/>
        <w:ind w:left="0" w:leftChars="0"/>
        <w:rPr>
          <w:rFonts w:ascii="宋体" w:hAnsi="宋体" w:cs="宋体"/>
          <w:b/>
          <w:bCs/>
          <w:color w:val="auto"/>
          <w:sz w:val="28"/>
          <w:szCs w:val="28"/>
          <w:highlight w:val="none"/>
        </w:rPr>
      </w:pPr>
    </w:p>
    <w:p w14:paraId="2C71186F">
      <w:pPr>
        <w:pStyle w:val="11"/>
        <w:spacing w:line="360" w:lineRule="auto"/>
        <w:rPr>
          <w:rFonts w:ascii="宋体" w:hAnsi="宋体" w:cs="宋体"/>
          <w:b/>
          <w:bCs/>
          <w:color w:val="auto"/>
          <w:sz w:val="28"/>
          <w:szCs w:val="28"/>
          <w:highlight w:val="none"/>
        </w:rPr>
      </w:pPr>
    </w:p>
    <w:p w14:paraId="0776CC2D">
      <w:pPr>
        <w:pStyle w:val="11"/>
        <w:spacing w:line="360" w:lineRule="auto"/>
        <w:rPr>
          <w:rFonts w:ascii="宋体" w:hAnsi="宋体" w:cs="宋体"/>
          <w:b/>
          <w:bCs/>
          <w:color w:val="auto"/>
          <w:sz w:val="28"/>
          <w:szCs w:val="28"/>
          <w:highlight w:val="none"/>
        </w:rPr>
      </w:pPr>
    </w:p>
    <w:p w14:paraId="79EF7A83">
      <w:pPr>
        <w:pStyle w:val="10"/>
        <w:spacing w:line="360" w:lineRule="auto"/>
        <w:ind w:left="0" w:leftChars="0"/>
        <w:rPr>
          <w:rFonts w:ascii="宋体" w:hAnsi="宋体" w:cs="宋体"/>
          <w:b/>
          <w:bCs/>
          <w:color w:val="auto"/>
          <w:sz w:val="28"/>
          <w:szCs w:val="28"/>
          <w:highlight w:val="none"/>
        </w:rPr>
      </w:pPr>
    </w:p>
    <w:p w14:paraId="06B2F9FD">
      <w:pPr>
        <w:pStyle w:val="10"/>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0C4E067D">
      <w:pPr>
        <w:pStyle w:val="11"/>
        <w:spacing w:line="360" w:lineRule="auto"/>
        <w:rPr>
          <w:rFonts w:ascii="宋体" w:hAnsi="宋体" w:cs="宋体"/>
          <w:b/>
          <w:bCs/>
          <w:color w:val="auto"/>
          <w:sz w:val="28"/>
          <w:szCs w:val="28"/>
          <w:highlight w:val="none"/>
        </w:rPr>
      </w:pPr>
    </w:p>
    <w:p w14:paraId="088FA728">
      <w:pPr>
        <w:pStyle w:val="32"/>
        <w:spacing w:line="360" w:lineRule="auto"/>
        <w:ind w:firstLine="480"/>
        <w:jc w:val="right"/>
        <w:rPr>
          <w:rFonts w:hint="default" w:ascii="宋体" w:hAnsi="宋体" w:cs="宋体"/>
          <w:color w:val="auto"/>
          <w:sz w:val="24"/>
          <w:szCs w:val="24"/>
          <w:highlight w:val="none"/>
          <w:lang w:eastAsia="zh-CN"/>
        </w:rPr>
      </w:pPr>
    </w:p>
    <w:p w14:paraId="1AA8D74A">
      <w:pPr>
        <w:pStyle w:val="32"/>
        <w:spacing w:line="360" w:lineRule="auto"/>
        <w:ind w:firstLine="480"/>
        <w:jc w:val="right"/>
        <w:rPr>
          <w:rFonts w:hint="default" w:ascii="宋体" w:hAnsi="宋体" w:cs="宋体"/>
          <w:color w:val="auto"/>
          <w:sz w:val="24"/>
          <w:szCs w:val="24"/>
          <w:highlight w:val="none"/>
          <w:lang w:eastAsia="zh-CN"/>
        </w:rPr>
      </w:pPr>
    </w:p>
    <w:p w14:paraId="5427EDC7">
      <w:pPr>
        <w:pStyle w:val="32"/>
        <w:spacing w:line="360" w:lineRule="auto"/>
        <w:ind w:firstLine="480"/>
        <w:jc w:val="right"/>
        <w:rPr>
          <w:rFonts w:hint="default" w:ascii="宋体" w:hAnsi="宋体" w:cs="宋体"/>
          <w:color w:val="auto"/>
          <w:sz w:val="24"/>
          <w:szCs w:val="24"/>
          <w:highlight w:val="none"/>
          <w:lang w:eastAsia="zh-CN"/>
        </w:rPr>
      </w:pPr>
    </w:p>
    <w:p w14:paraId="0B753577">
      <w:pPr>
        <w:pStyle w:val="32"/>
        <w:spacing w:line="360" w:lineRule="auto"/>
        <w:ind w:firstLine="480"/>
        <w:jc w:val="right"/>
        <w:rPr>
          <w:rFonts w:hint="default" w:ascii="宋体" w:hAnsi="宋体" w:cs="宋体"/>
          <w:color w:val="auto"/>
          <w:sz w:val="24"/>
          <w:szCs w:val="24"/>
          <w:highlight w:val="none"/>
          <w:lang w:eastAsia="zh-CN"/>
        </w:rPr>
      </w:pPr>
    </w:p>
    <w:p w14:paraId="2AFC039F">
      <w:pPr>
        <w:pStyle w:val="32"/>
        <w:spacing w:line="360" w:lineRule="auto"/>
        <w:ind w:firstLine="480"/>
        <w:jc w:val="right"/>
        <w:rPr>
          <w:rFonts w:hint="default" w:ascii="宋体" w:hAnsi="宋体" w:cs="宋体"/>
          <w:color w:val="auto"/>
          <w:sz w:val="24"/>
          <w:szCs w:val="24"/>
          <w:highlight w:val="none"/>
          <w:lang w:eastAsia="zh-CN"/>
        </w:rPr>
      </w:pPr>
    </w:p>
    <w:p w14:paraId="36ECBE1C">
      <w:pPr>
        <w:pStyle w:val="32"/>
        <w:spacing w:line="360" w:lineRule="auto"/>
        <w:ind w:firstLine="480"/>
        <w:jc w:val="right"/>
        <w:rPr>
          <w:rFonts w:hint="default" w:ascii="宋体" w:hAnsi="宋体" w:cs="宋体"/>
          <w:color w:val="auto"/>
          <w:sz w:val="24"/>
          <w:szCs w:val="24"/>
          <w:highlight w:val="none"/>
          <w:lang w:eastAsia="zh-CN"/>
        </w:rPr>
      </w:pPr>
    </w:p>
    <w:p w14:paraId="50C0A2E0">
      <w:pPr>
        <w:pStyle w:val="32"/>
        <w:spacing w:line="360" w:lineRule="auto"/>
        <w:ind w:firstLine="480"/>
        <w:jc w:val="right"/>
        <w:rPr>
          <w:rFonts w:hint="default" w:ascii="宋体" w:hAnsi="宋体" w:cs="宋体"/>
          <w:color w:val="auto"/>
          <w:sz w:val="24"/>
          <w:szCs w:val="24"/>
          <w:highlight w:val="none"/>
          <w:lang w:eastAsia="zh-CN"/>
        </w:rPr>
      </w:pPr>
    </w:p>
    <w:p w14:paraId="7BEACA2A">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39423C4A">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6897FB5A">
      <w:pPr>
        <w:pStyle w:val="11"/>
        <w:spacing w:line="360" w:lineRule="auto"/>
        <w:rPr>
          <w:rFonts w:ascii="宋体" w:hAnsi="宋体" w:cs="宋体"/>
          <w:b/>
          <w:bCs/>
          <w:color w:val="auto"/>
          <w:sz w:val="28"/>
          <w:szCs w:val="28"/>
          <w:highlight w:val="none"/>
        </w:rPr>
      </w:pPr>
    </w:p>
    <w:p w14:paraId="31F6CFBA">
      <w:pPr>
        <w:pStyle w:val="10"/>
        <w:spacing w:line="360" w:lineRule="auto"/>
        <w:ind w:left="0" w:leftChars="0"/>
        <w:jc w:val="center"/>
        <w:rPr>
          <w:rFonts w:ascii="宋体" w:hAnsi="宋体" w:cs="宋体"/>
          <w:b/>
          <w:bCs/>
          <w:color w:val="auto"/>
          <w:sz w:val="28"/>
          <w:szCs w:val="28"/>
          <w:highlight w:val="none"/>
        </w:rPr>
      </w:pPr>
    </w:p>
    <w:p w14:paraId="37897154">
      <w:pPr>
        <w:pStyle w:val="10"/>
        <w:spacing w:line="360" w:lineRule="auto"/>
        <w:ind w:left="0" w:leftChars="0"/>
        <w:jc w:val="center"/>
        <w:rPr>
          <w:rFonts w:ascii="宋体" w:hAnsi="宋体" w:cs="宋体"/>
          <w:b/>
          <w:bCs/>
          <w:color w:val="auto"/>
          <w:sz w:val="28"/>
          <w:szCs w:val="28"/>
          <w:highlight w:val="none"/>
        </w:rPr>
      </w:pPr>
    </w:p>
    <w:p w14:paraId="19D064AE">
      <w:pPr>
        <w:pStyle w:val="10"/>
        <w:spacing w:line="360" w:lineRule="auto"/>
        <w:ind w:left="0" w:leftChars="0"/>
        <w:jc w:val="center"/>
        <w:rPr>
          <w:rFonts w:ascii="宋体" w:hAnsi="宋体" w:cs="宋体"/>
          <w:b/>
          <w:bCs/>
          <w:color w:val="auto"/>
          <w:sz w:val="28"/>
          <w:szCs w:val="28"/>
          <w:highlight w:val="none"/>
        </w:rPr>
      </w:pPr>
    </w:p>
    <w:p w14:paraId="0ED390FA">
      <w:pPr>
        <w:pStyle w:val="10"/>
        <w:spacing w:line="360" w:lineRule="auto"/>
        <w:ind w:left="0" w:leftChars="0"/>
        <w:jc w:val="center"/>
        <w:rPr>
          <w:rFonts w:ascii="宋体" w:hAnsi="宋体" w:cs="宋体"/>
          <w:b/>
          <w:bCs/>
          <w:color w:val="auto"/>
          <w:sz w:val="28"/>
          <w:szCs w:val="28"/>
          <w:highlight w:val="none"/>
        </w:rPr>
      </w:pPr>
    </w:p>
    <w:p w14:paraId="3C84BE07">
      <w:pPr>
        <w:pStyle w:val="10"/>
        <w:spacing w:line="360" w:lineRule="auto"/>
        <w:ind w:left="0" w:leftChars="0"/>
        <w:jc w:val="center"/>
        <w:rPr>
          <w:rFonts w:ascii="宋体" w:hAnsi="宋体" w:cs="宋体"/>
          <w:b/>
          <w:bCs/>
          <w:color w:val="auto"/>
          <w:sz w:val="28"/>
          <w:szCs w:val="28"/>
          <w:highlight w:val="none"/>
        </w:rPr>
      </w:pPr>
    </w:p>
    <w:p w14:paraId="64E4F662">
      <w:pPr>
        <w:pStyle w:val="10"/>
        <w:spacing w:line="360" w:lineRule="auto"/>
        <w:ind w:left="0" w:leftChars="0"/>
        <w:jc w:val="center"/>
        <w:rPr>
          <w:rFonts w:ascii="宋体" w:hAnsi="宋体" w:cs="宋体"/>
          <w:b/>
          <w:bCs/>
          <w:color w:val="auto"/>
          <w:sz w:val="28"/>
          <w:szCs w:val="28"/>
          <w:highlight w:val="none"/>
        </w:rPr>
      </w:pPr>
    </w:p>
    <w:p w14:paraId="5CF36D22">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0086AFCB">
      <w:pPr>
        <w:pStyle w:val="10"/>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59E6D716">
      <w:pPr>
        <w:pStyle w:val="10"/>
        <w:spacing w:line="360" w:lineRule="auto"/>
        <w:ind w:left="0" w:leftChars="0"/>
        <w:jc w:val="center"/>
        <w:rPr>
          <w:rFonts w:ascii="宋体" w:hAnsi="宋体" w:cs="宋体"/>
          <w:b/>
          <w:bCs/>
          <w:color w:val="auto"/>
          <w:sz w:val="28"/>
          <w:szCs w:val="28"/>
          <w:highlight w:val="none"/>
        </w:rPr>
      </w:pPr>
    </w:p>
    <w:p w14:paraId="7CEA87EF">
      <w:pPr>
        <w:pStyle w:val="10"/>
        <w:spacing w:line="360" w:lineRule="auto"/>
        <w:ind w:left="0" w:leftChars="0"/>
        <w:jc w:val="center"/>
        <w:rPr>
          <w:rFonts w:ascii="宋体" w:hAnsi="宋体" w:cs="宋体"/>
          <w:b/>
          <w:bCs/>
          <w:color w:val="auto"/>
          <w:sz w:val="28"/>
          <w:szCs w:val="28"/>
          <w:highlight w:val="none"/>
        </w:rPr>
      </w:pPr>
    </w:p>
    <w:p w14:paraId="331B2308">
      <w:pPr>
        <w:pStyle w:val="10"/>
        <w:spacing w:line="360" w:lineRule="auto"/>
        <w:ind w:left="0" w:leftChars="0"/>
        <w:jc w:val="center"/>
        <w:rPr>
          <w:rFonts w:ascii="宋体" w:hAnsi="宋体" w:cs="宋体"/>
          <w:b/>
          <w:bCs/>
          <w:color w:val="auto"/>
          <w:sz w:val="28"/>
          <w:szCs w:val="28"/>
          <w:highlight w:val="none"/>
        </w:rPr>
      </w:pPr>
    </w:p>
    <w:p w14:paraId="574F2A9B">
      <w:pPr>
        <w:pStyle w:val="10"/>
        <w:spacing w:line="360" w:lineRule="auto"/>
        <w:ind w:left="0" w:leftChars="0"/>
        <w:jc w:val="center"/>
        <w:rPr>
          <w:rFonts w:ascii="宋体" w:hAnsi="宋体" w:cs="宋体"/>
          <w:b/>
          <w:bCs/>
          <w:color w:val="auto"/>
          <w:sz w:val="28"/>
          <w:szCs w:val="28"/>
          <w:highlight w:val="none"/>
        </w:rPr>
      </w:pPr>
    </w:p>
    <w:p w14:paraId="3DB00B56">
      <w:pPr>
        <w:pStyle w:val="10"/>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F2B660B">
      <w:pPr>
        <w:pStyle w:val="11"/>
        <w:spacing w:line="360" w:lineRule="auto"/>
        <w:rPr>
          <w:rFonts w:ascii="宋体" w:hAnsi="宋体" w:cs="宋体"/>
          <w:b/>
          <w:bCs/>
          <w:color w:val="auto"/>
          <w:sz w:val="28"/>
          <w:szCs w:val="28"/>
          <w:highlight w:val="none"/>
        </w:rPr>
      </w:pPr>
    </w:p>
    <w:p w14:paraId="70DC87A6">
      <w:pPr>
        <w:pStyle w:val="32"/>
        <w:spacing w:line="360" w:lineRule="auto"/>
        <w:ind w:firstLine="480"/>
        <w:jc w:val="right"/>
        <w:rPr>
          <w:rFonts w:hint="default" w:ascii="宋体" w:hAnsi="宋体" w:cs="宋体"/>
          <w:color w:val="auto"/>
          <w:sz w:val="24"/>
          <w:szCs w:val="24"/>
          <w:highlight w:val="none"/>
          <w:lang w:eastAsia="zh-CN"/>
        </w:rPr>
      </w:pPr>
    </w:p>
    <w:p w14:paraId="54C846C4">
      <w:pPr>
        <w:pStyle w:val="32"/>
        <w:spacing w:line="360" w:lineRule="auto"/>
        <w:ind w:firstLine="480"/>
        <w:jc w:val="right"/>
        <w:rPr>
          <w:rFonts w:hint="default" w:ascii="宋体" w:hAnsi="宋体" w:cs="宋体"/>
          <w:color w:val="auto"/>
          <w:sz w:val="24"/>
          <w:szCs w:val="24"/>
          <w:highlight w:val="none"/>
          <w:lang w:eastAsia="zh-CN"/>
        </w:rPr>
      </w:pPr>
    </w:p>
    <w:p w14:paraId="77363007">
      <w:pPr>
        <w:pStyle w:val="32"/>
        <w:spacing w:line="360" w:lineRule="auto"/>
        <w:ind w:firstLine="480"/>
        <w:jc w:val="right"/>
        <w:rPr>
          <w:rFonts w:hint="default" w:ascii="宋体" w:hAnsi="宋体" w:cs="宋体"/>
          <w:color w:val="auto"/>
          <w:sz w:val="24"/>
          <w:szCs w:val="24"/>
          <w:highlight w:val="none"/>
          <w:lang w:eastAsia="zh-CN"/>
        </w:rPr>
      </w:pPr>
    </w:p>
    <w:p w14:paraId="20DF0C08">
      <w:pPr>
        <w:pStyle w:val="32"/>
        <w:spacing w:line="360" w:lineRule="auto"/>
        <w:ind w:firstLine="480"/>
        <w:jc w:val="right"/>
        <w:rPr>
          <w:rFonts w:hint="default" w:ascii="宋体" w:hAnsi="宋体" w:cs="宋体"/>
          <w:color w:val="auto"/>
          <w:sz w:val="24"/>
          <w:szCs w:val="24"/>
          <w:highlight w:val="none"/>
          <w:lang w:eastAsia="zh-CN"/>
        </w:rPr>
      </w:pPr>
    </w:p>
    <w:p w14:paraId="0AA1C83D">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83E3104">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126DB92">
      <w:pPr>
        <w:pStyle w:val="11"/>
        <w:spacing w:line="360" w:lineRule="auto"/>
        <w:rPr>
          <w:rFonts w:ascii="宋体" w:hAnsi="宋体" w:cs="宋体"/>
          <w:b/>
          <w:bCs/>
          <w:color w:val="auto"/>
          <w:sz w:val="28"/>
          <w:szCs w:val="28"/>
          <w:highlight w:val="none"/>
        </w:rPr>
      </w:pPr>
    </w:p>
    <w:p w14:paraId="22A9EDD9">
      <w:pPr>
        <w:pStyle w:val="11"/>
        <w:spacing w:line="360" w:lineRule="auto"/>
        <w:rPr>
          <w:color w:val="auto"/>
          <w:highlight w:val="none"/>
        </w:rPr>
      </w:pPr>
    </w:p>
    <w:p w14:paraId="01C7C78E">
      <w:pPr>
        <w:pStyle w:val="11"/>
        <w:spacing w:line="360" w:lineRule="auto"/>
        <w:rPr>
          <w:color w:val="auto"/>
          <w:highlight w:val="none"/>
        </w:rPr>
      </w:pPr>
    </w:p>
    <w:p w14:paraId="35556AE7">
      <w:pPr>
        <w:pStyle w:val="11"/>
        <w:spacing w:line="360" w:lineRule="auto"/>
        <w:rPr>
          <w:color w:val="auto"/>
          <w:highlight w:val="none"/>
        </w:rPr>
      </w:pPr>
    </w:p>
    <w:p w14:paraId="4E1A6E85">
      <w:pPr>
        <w:pStyle w:val="11"/>
        <w:spacing w:line="360" w:lineRule="auto"/>
        <w:rPr>
          <w:color w:val="auto"/>
          <w:highlight w:val="none"/>
        </w:rPr>
      </w:pPr>
    </w:p>
    <w:p w14:paraId="46AD2750">
      <w:pPr>
        <w:pStyle w:val="11"/>
        <w:spacing w:line="360" w:lineRule="auto"/>
        <w:rPr>
          <w:color w:val="auto"/>
          <w:highlight w:val="none"/>
        </w:rPr>
      </w:pPr>
    </w:p>
    <w:p w14:paraId="1913FC5F">
      <w:pPr>
        <w:pStyle w:val="11"/>
        <w:spacing w:line="360" w:lineRule="auto"/>
        <w:rPr>
          <w:color w:val="auto"/>
          <w:highlight w:val="none"/>
        </w:rPr>
      </w:pPr>
    </w:p>
    <w:p w14:paraId="61F60254">
      <w:pPr>
        <w:pStyle w:val="11"/>
        <w:spacing w:line="360" w:lineRule="auto"/>
        <w:rPr>
          <w:color w:val="auto"/>
          <w:highlight w:val="none"/>
        </w:rPr>
      </w:pPr>
    </w:p>
    <w:p w14:paraId="02CCF8EF">
      <w:pPr>
        <w:pStyle w:val="11"/>
        <w:spacing w:line="360" w:lineRule="auto"/>
        <w:rPr>
          <w:color w:val="auto"/>
          <w:highlight w:val="none"/>
        </w:rPr>
      </w:pPr>
    </w:p>
    <w:p w14:paraId="40D9D294">
      <w:pPr>
        <w:pStyle w:val="11"/>
        <w:spacing w:line="360" w:lineRule="auto"/>
        <w:rPr>
          <w:color w:val="auto"/>
          <w:highlight w:val="none"/>
        </w:rPr>
      </w:pPr>
    </w:p>
    <w:p w14:paraId="26CFA76D">
      <w:pPr>
        <w:pStyle w:val="11"/>
        <w:spacing w:line="360" w:lineRule="auto"/>
        <w:rPr>
          <w:color w:val="auto"/>
          <w:highlight w:val="none"/>
        </w:rPr>
      </w:pPr>
    </w:p>
    <w:p w14:paraId="6236DE25">
      <w:pPr>
        <w:pStyle w:val="11"/>
        <w:spacing w:line="360" w:lineRule="auto"/>
        <w:rPr>
          <w:color w:val="auto"/>
          <w:highlight w:val="none"/>
        </w:rPr>
      </w:pPr>
    </w:p>
    <w:p w14:paraId="3DC90531">
      <w:pPr>
        <w:pStyle w:val="11"/>
        <w:spacing w:line="360" w:lineRule="auto"/>
        <w:rPr>
          <w:color w:val="auto"/>
          <w:highlight w:val="none"/>
        </w:rPr>
      </w:pPr>
    </w:p>
    <w:p w14:paraId="6810E63F">
      <w:pPr>
        <w:pStyle w:val="11"/>
        <w:spacing w:line="360" w:lineRule="auto"/>
        <w:rPr>
          <w:color w:val="auto"/>
          <w:highlight w:val="none"/>
        </w:rPr>
      </w:pPr>
    </w:p>
    <w:p w14:paraId="2D859747">
      <w:pPr>
        <w:pStyle w:val="11"/>
        <w:spacing w:line="360" w:lineRule="auto"/>
        <w:rPr>
          <w:color w:val="auto"/>
          <w:highlight w:val="none"/>
        </w:rPr>
      </w:pPr>
    </w:p>
    <w:p w14:paraId="1A9B0A73">
      <w:pPr>
        <w:pStyle w:val="11"/>
        <w:spacing w:line="360" w:lineRule="auto"/>
        <w:rPr>
          <w:color w:val="auto"/>
          <w:highlight w:val="none"/>
        </w:rPr>
      </w:pPr>
    </w:p>
    <w:p w14:paraId="09BAEE96">
      <w:pPr>
        <w:pStyle w:val="10"/>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1B10952C">
      <w:pPr>
        <w:pStyle w:val="6"/>
        <w:spacing w:line="360" w:lineRule="auto"/>
        <w:rPr>
          <w:rFonts w:ascii="楷体_GB2312" w:eastAsia="楷体_GB2312"/>
          <w:b/>
          <w:color w:val="auto"/>
          <w:sz w:val="40"/>
          <w:szCs w:val="40"/>
          <w:highlight w:val="none"/>
        </w:rPr>
      </w:pPr>
    </w:p>
    <w:p w14:paraId="5AB94BE7">
      <w:pPr>
        <w:pStyle w:val="10"/>
        <w:spacing w:line="360" w:lineRule="auto"/>
        <w:rPr>
          <w:rFonts w:ascii="楷体_GB2312" w:eastAsia="楷体_GB2312"/>
          <w:b/>
          <w:color w:val="auto"/>
          <w:sz w:val="40"/>
          <w:szCs w:val="40"/>
          <w:highlight w:val="none"/>
        </w:rPr>
      </w:pPr>
    </w:p>
    <w:p w14:paraId="2A9355F0">
      <w:pPr>
        <w:pStyle w:val="6"/>
        <w:spacing w:line="360" w:lineRule="auto"/>
        <w:rPr>
          <w:rFonts w:ascii="楷体_GB2312" w:eastAsia="楷体_GB2312"/>
          <w:b/>
          <w:color w:val="auto"/>
          <w:sz w:val="40"/>
          <w:szCs w:val="40"/>
          <w:highlight w:val="none"/>
        </w:rPr>
      </w:pPr>
    </w:p>
    <w:p w14:paraId="68ED7677">
      <w:pPr>
        <w:pStyle w:val="10"/>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0FCC5209">
      <w:pPr>
        <w:pStyle w:val="11"/>
        <w:spacing w:line="360" w:lineRule="auto"/>
        <w:rPr>
          <w:rFonts w:ascii="宋体" w:hAnsi="宋体" w:cs="宋体"/>
          <w:b/>
          <w:bCs/>
          <w:color w:val="auto"/>
          <w:sz w:val="28"/>
          <w:szCs w:val="28"/>
          <w:highlight w:val="none"/>
        </w:rPr>
      </w:pPr>
    </w:p>
    <w:p w14:paraId="5329AB93">
      <w:pPr>
        <w:pStyle w:val="32"/>
        <w:spacing w:line="360" w:lineRule="auto"/>
        <w:ind w:firstLine="480"/>
        <w:jc w:val="right"/>
        <w:rPr>
          <w:rFonts w:hint="default" w:ascii="宋体" w:hAnsi="宋体" w:cs="宋体"/>
          <w:color w:val="auto"/>
          <w:sz w:val="24"/>
          <w:szCs w:val="24"/>
          <w:highlight w:val="none"/>
          <w:lang w:eastAsia="zh-CN"/>
        </w:rPr>
      </w:pPr>
    </w:p>
    <w:p w14:paraId="4450A9AB">
      <w:pPr>
        <w:pStyle w:val="32"/>
        <w:spacing w:line="360" w:lineRule="auto"/>
        <w:ind w:firstLine="480"/>
        <w:jc w:val="right"/>
        <w:rPr>
          <w:rFonts w:hint="default" w:ascii="宋体" w:hAnsi="宋体" w:cs="宋体"/>
          <w:color w:val="auto"/>
          <w:sz w:val="24"/>
          <w:szCs w:val="24"/>
          <w:highlight w:val="none"/>
          <w:lang w:eastAsia="zh-CN"/>
        </w:rPr>
      </w:pPr>
    </w:p>
    <w:p w14:paraId="2771A5B9">
      <w:pPr>
        <w:pStyle w:val="32"/>
        <w:spacing w:line="360" w:lineRule="auto"/>
        <w:ind w:firstLine="480"/>
        <w:jc w:val="right"/>
        <w:rPr>
          <w:rFonts w:hint="default" w:ascii="宋体" w:hAnsi="宋体" w:cs="宋体"/>
          <w:color w:val="auto"/>
          <w:sz w:val="24"/>
          <w:szCs w:val="24"/>
          <w:highlight w:val="none"/>
          <w:lang w:eastAsia="zh-CN"/>
        </w:rPr>
      </w:pPr>
    </w:p>
    <w:p w14:paraId="2090BCE7">
      <w:pPr>
        <w:pStyle w:val="32"/>
        <w:spacing w:line="360" w:lineRule="auto"/>
        <w:ind w:firstLine="480"/>
        <w:jc w:val="right"/>
        <w:rPr>
          <w:rFonts w:hint="default" w:ascii="宋体" w:hAnsi="宋体" w:cs="宋体"/>
          <w:color w:val="auto"/>
          <w:sz w:val="24"/>
          <w:szCs w:val="24"/>
          <w:highlight w:val="none"/>
          <w:lang w:eastAsia="zh-CN"/>
        </w:rPr>
      </w:pPr>
    </w:p>
    <w:p w14:paraId="2208D485">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421D6970">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1A23A76">
      <w:pPr>
        <w:pStyle w:val="10"/>
        <w:spacing w:line="360" w:lineRule="auto"/>
        <w:rPr>
          <w:rFonts w:ascii="楷体_GB2312" w:eastAsia="楷体_GB2312"/>
          <w:b/>
          <w:color w:val="auto"/>
          <w:sz w:val="44"/>
          <w:szCs w:val="44"/>
          <w:highlight w:val="none"/>
        </w:rPr>
      </w:pPr>
    </w:p>
    <w:p w14:paraId="759833BB">
      <w:pPr>
        <w:pStyle w:val="6"/>
        <w:spacing w:line="360" w:lineRule="auto"/>
        <w:rPr>
          <w:rFonts w:ascii="楷体_GB2312" w:eastAsia="楷体_GB2312"/>
          <w:b/>
          <w:color w:val="auto"/>
          <w:sz w:val="44"/>
          <w:szCs w:val="44"/>
          <w:highlight w:val="none"/>
        </w:rPr>
      </w:pPr>
    </w:p>
    <w:p w14:paraId="798D6749">
      <w:pPr>
        <w:pStyle w:val="10"/>
        <w:spacing w:line="360" w:lineRule="auto"/>
        <w:rPr>
          <w:rFonts w:ascii="楷体_GB2312" w:eastAsia="楷体_GB2312"/>
          <w:b/>
          <w:color w:val="auto"/>
          <w:sz w:val="44"/>
          <w:szCs w:val="44"/>
          <w:highlight w:val="none"/>
        </w:rPr>
      </w:pPr>
    </w:p>
    <w:p w14:paraId="279E5D08">
      <w:pPr>
        <w:pStyle w:val="6"/>
        <w:spacing w:line="360" w:lineRule="auto"/>
        <w:rPr>
          <w:rFonts w:ascii="楷体_GB2312" w:eastAsia="楷体_GB2312"/>
          <w:b/>
          <w:color w:val="auto"/>
          <w:sz w:val="44"/>
          <w:szCs w:val="44"/>
          <w:highlight w:val="none"/>
        </w:rPr>
      </w:pPr>
    </w:p>
    <w:p w14:paraId="10B705AE">
      <w:pPr>
        <w:pStyle w:val="10"/>
        <w:spacing w:line="360" w:lineRule="auto"/>
        <w:rPr>
          <w:rFonts w:ascii="楷体_GB2312" w:eastAsia="楷体_GB2312"/>
          <w:b/>
          <w:color w:val="auto"/>
          <w:sz w:val="44"/>
          <w:szCs w:val="44"/>
          <w:highlight w:val="none"/>
        </w:rPr>
      </w:pPr>
    </w:p>
    <w:p w14:paraId="39C7FEC2">
      <w:pPr>
        <w:pStyle w:val="6"/>
        <w:spacing w:line="360" w:lineRule="auto"/>
        <w:rPr>
          <w:color w:val="auto"/>
          <w:highlight w:val="none"/>
        </w:rPr>
      </w:pPr>
    </w:p>
    <w:p w14:paraId="720CD7AA">
      <w:pPr>
        <w:pStyle w:val="10"/>
        <w:spacing w:line="360" w:lineRule="auto"/>
        <w:rPr>
          <w:rFonts w:ascii="楷体_GB2312" w:eastAsia="楷体_GB2312"/>
          <w:b/>
          <w:color w:val="auto"/>
          <w:sz w:val="44"/>
          <w:szCs w:val="44"/>
          <w:highlight w:val="none"/>
        </w:rPr>
      </w:pPr>
    </w:p>
    <w:p w14:paraId="7B4478DC">
      <w:pPr>
        <w:pStyle w:val="6"/>
        <w:spacing w:line="360" w:lineRule="auto"/>
        <w:rPr>
          <w:rFonts w:ascii="楷体_GB2312" w:eastAsia="楷体_GB2312"/>
          <w:b/>
          <w:color w:val="auto"/>
          <w:sz w:val="44"/>
          <w:szCs w:val="44"/>
          <w:highlight w:val="none"/>
        </w:rPr>
      </w:pPr>
    </w:p>
    <w:p w14:paraId="464E176B">
      <w:pPr>
        <w:pStyle w:val="10"/>
        <w:spacing w:line="360" w:lineRule="auto"/>
        <w:rPr>
          <w:rFonts w:ascii="楷体_GB2312" w:eastAsia="楷体_GB2312"/>
          <w:b/>
          <w:color w:val="auto"/>
          <w:sz w:val="44"/>
          <w:szCs w:val="44"/>
          <w:highlight w:val="none"/>
        </w:rPr>
      </w:pPr>
    </w:p>
    <w:p w14:paraId="7FED9A71">
      <w:pPr>
        <w:pStyle w:val="6"/>
        <w:spacing w:line="360" w:lineRule="auto"/>
        <w:rPr>
          <w:rFonts w:ascii="楷体_GB2312" w:eastAsia="楷体_GB2312"/>
          <w:b/>
          <w:color w:val="auto"/>
          <w:sz w:val="44"/>
          <w:szCs w:val="44"/>
          <w:highlight w:val="none"/>
        </w:rPr>
      </w:pPr>
    </w:p>
    <w:p w14:paraId="1B84C033">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2A7D8BD1">
      <w:pPr>
        <w:pStyle w:val="27"/>
        <w:spacing w:after="120" w:line="360" w:lineRule="auto"/>
        <w:outlineLvl w:val="9"/>
        <w:rPr>
          <w:rStyle w:val="28"/>
          <w:rFonts w:hAnsi="宋体" w:cs="宋体"/>
          <w:b/>
          <w:bCs/>
          <w:color w:val="auto"/>
          <w:sz w:val="44"/>
          <w:szCs w:val="44"/>
          <w:highlight w:val="none"/>
        </w:rPr>
      </w:pPr>
    </w:p>
    <w:p w14:paraId="035C09F0">
      <w:pPr>
        <w:pStyle w:val="27"/>
        <w:spacing w:after="120" w:line="360" w:lineRule="auto"/>
        <w:jc w:val="center"/>
        <w:outlineLvl w:val="9"/>
        <w:rPr>
          <w:rStyle w:val="28"/>
          <w:rFonts w:hAnsi="宋体" w:cs="宋体"/>
          <w:b/>
          <w:bCs/>
          <w:color w:val="auto"/>
          <w:sz w:val="44"/>
          <w:szCs w:val="44"/>
          <w:highlight w:val="none"/>
        </w:rPr>
      </w:pPr>
      <w:r>
        <w:rPr>
          <w:rStyle w:val="28"/>
          <w:rFonts w:hint="eastAsia" w:hAnsi="宋体" w:cs="宋体"/>
          <w:b/>
          <w:bCs/>
          <w:color w:val="auto"/>
          <w:sz w:val="44"/>
          <w:szCs w:val="44"/>
          <w:highlight w:val="none"/>
        </w:rPr>
        <w:t>（第二部分  报价部分）</w:t>
      </w:r>
    </w:p>
    <w:p w14:paraId="3487B0D0">
      <w:pPr>
        <w:spacing w:line="360" w:lineRule="auto"/>
        <w:ind w:firstLine="1920" w:firstLineChars="200"/>
        <w:jc w:val="left"/>
        <w:rPr>
          <w:color w:val="auto"/>
          <w:sz w:val="96"/>
          <w:szCs w:val="96"/>
          <w:highlight w:val="none"/>
        </w:rPr>
      </w:pPr>
    </w:p>
    <w:p w14:paraId="4E80E01F">
      <w:pPr>
        <w:spacing w:line="360" w:lineRule="auto"/>
        <w:ind w:firstLine="1920" w:firstLineChars="200"/>
        <w:jc w:val="left"/>
        <w:rPr>
          <w:color w:val="auto"/>
          <w:sz w:val="96"/>
          <w:szCs w:val="96"/>
          <w:highlight w:val="none"/>
        </w:rPr>
      </w:pPr>
    </w:p>
    <w:p w14:paraId="79877F76">
      <w:pPr>
        <w:spacing w:line="360" w:lineRule="auto"/>
        <w:jc w:val="left"/>
        <w:rPr>
          <w:color w:val="auto"/>
          <w:sz w:val="96"/>
          <w:szCs w:val="96"/>
          <w:highlight w:val="none"/>
        </w:rPr>
      </w:pPr>
    </w:p>
    <w:p w14:paraId="4A087EF3">
      <w:pPr>
        <w:pStyle w:val="2"/>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编</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p>
    <w:p w14:paraId="060E4DF9">
      <w:pPr>
        <w:pStyle w:val="2"/>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4FE49455">
      <w:pPr>
        <w:pStyle w:val="2"/>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06636012">
      <w:pPr>
        <w:pStyle w:val="2"/>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27283A89">
      <w:pPr>
        <w:pStyle w:val="2"/>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7C564C35">
      <w:pPr>
        <w:pStyle w:val="2"/>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16173D9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321832C2">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9FB88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07BB07F3">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1BB1E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DFC0D66">
      <w:pPr>
        <w:pStyle w:val="5"/>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261E4753">
      <w:pPr>
        <w:pStyle w:val="4"/>
        <w:keepNext w:val="0"/>
        <w:keepLines w:val="0"/>
        <w:pageBreakBefore w:val="0"/>
        <w:widowControl w:val="0"/>
        <w:kinsoku/>
        <w:wordWrap/>
        <w:overflowPunct/>
        <w:topLinePunct w:val="0"/>
        <w:autoSpaceDE/>
        <w:autoSpaceDN/>
        <w:bidi w:val="0"/>
        <w:adjustRightInd/>
        <w:snapToGrid/>
        <w:spacing w:beforeAutospacing="0" w:afterAutospacing="0" w:line="480" w:lineRule="exact"/>
        <w:textAlignment w:val="auto"/>
        <w:rPr>
          <w:color w:val="auto"/>
          <w:sz w:val="24"/>
          <w:szCs w:val="24"/>
          <w:highlight w:val="none"/>
        </w:rPr>
      </w:pPr>
      <w:r>
        <w:rPr>
          <w:rFonts w:hint="eastAsia"/>
          <w:color w:val="auto"/>
          <w:sz w:val="24"/>
          <w:szCs w:val="24"/>
          <w:highlight w:val="none"/>
        </w:rPr>
        <w:t xml:space="preserve">项目编号：    </w:t>
      </w:r>
    </w:p>
    <w:p w14:paraId="73B6ADE3">
      <w:pPr>
        <w:pStyle w:val="4"/>
        <w:keepNext w:val="0"/>
        <w:keepLines w:val="0"/>
        <w:pageBreakBefore w:val="0"/>
        <w:widowControl w:val="0"/>
        <w:kinsoku/>
        <w:wordWrap/>
        <w:overflowPunct/>
        <w:topLinePunct w:val="0"/>
        <w:autoSpaceDE/>
        <w:autoSpaceDN/>
        <w:bidi w:val="0"/>
        <w:adjustRightInd/>
        <w:snapToGrid/>
        <w:spacing w:beforeAutospacing="0" w:afterAutospacing="0" w:line="480" w:lineRule="exact"/>
        <w:jc w:val="both"/>
        <w:textAlignment w:val="auto"/>
        <w:rPr>
          <w:rFonts w:cs="宋体"/>
          <w:color w:val="auto"/>
          <w:sz w:val="24"/>
          <w:highlight w:val="none"/>
        </w:rPr>
      </w:pPr>
      <w:r>
        <w:rPr>
          <w:rFonts w:hint="eastAsia"/>
          <w:color w:val="auto"/>
          <w:sz w:val="24"/>
          <w:szCs w:val="24"/>
          <w:highlight w:val="none"/>
        </w:rPr>
        <w:t xml:space="preserve">项目名称: </w:t>
      </w:r>
    </w:p>
    <w:p w14:paraId="0386B3B1">
      <w:pPr>
        <w:pStyle w:val="30"/>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1"/>
        <w:tblW w:w="99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605"/>
        <w:gridCol w:w="1185"/>
        <w:gridCol w:w="1770"/>
        <w:gridCol w:w="1845"/>
        <w:gridCol w:w="1890"/>
      </w:tblGrid>
      <w:tr w14:paraId="25F85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825" w:type="dxa"/>
            <w:vAlign w:val="center"/>
          </w:tcPr>
          <w:p w14:paraId="6EC853A3">
            <w:pPr>
              <w:pStyle w:val="2"/>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采购包</w:t>
            </w:r>
          </w:p>
        </w:tc>
        <w:tc>
          <w:tcPr>
            <w:tcW w:w="797" w:type="dxa"/>
            <w:vAlign w:val="center"/>
          </w:tcPr>
          <w:p w14:paraId="78DDEA58">
            <w:pPr>
              <w:pStyle w:val="2"/>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605" w:type="dxa"/>
            <w:vAlign w:val="center"/>
          </w:tcPr>
          <w:p w14:paraId="224954FE">
            <w:pPr>
              <w:pStyle w:val="2"/>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项目名称</w:t>
            </w:r>
          </w:p>
        </w:tc>
        <w:tc>
          <w:tcPr>
            <w:tcW w:w="1185" w:type="dxa"/>
            <w:vAlign w:val="center"/>
          </w:tcPr>
          <w:p w14:paraId="01BA6441">
            <w:pPr>
              <w:pStyle w:val="2"/>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770" w:type="dxa"/>
            <w:vAlign w:val="center"/>
          </w:tcPr>
          <w:p w14:paraId="38B8ED99">
            <w:pPr>
              <w:pStyle w:val="2"/>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服务期限</w:t>
            </w:r>
          </w:p>
        </w:tc>
        <w:tc>
          <w:tcPr>
            <w:tcW w:w="1845" w:type="dxa"/>
            <w:vAlign w:val="center"/>
          </w:tcPr>
          <w:p w14:paraId="03A85F03">
            <w:pPr>
              <w:pStyle w:val="2"/>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val="en-US" w:eastAsia="zh-CN"/>
              </w:rPr>
              <w:t>投标下浮率</w:t>
            </w:r>
          </w:p>
        </w:tc>
        <w:tc>
          <w:tcPr>
            <w:tcW w:w="1890" w:type="dxa"/>
            <w:vAlign w:val="center"/>
          </w:tcPr>
          <w:p w14:paraId="58C53318">
            <w:pPr>
              <w:pStyle w:val="2"/>
              <w:snapToGrid w:val="0"/>
              <w:spacing w:line="240" w:lineRule="auto"/>
              <w:ind w:left="-105" w:leftChars="-50" w:right="-105" w:rightChars="-50"/>
              <w:jc w:val="center"/>
              <w:rPr>
                <w:rFonts w:hint="default" w:hAnsi="宋体"/>
                <w:color w:val="auto"/>
                <w:kern w:val="2"/>
                <w:sz w:val="24"/>
                <w:highlight w:val="none"/>
                <w:lang w:val="en-US" w:eastAsia="zh-CN"/>
              </w:rPr>
            </w:pPr>
            <w:r>
              <w:rPr>
                <w:rFonts w:hint="eastAsia" w:hAnsi="宋体"/>
                <w:color w:val="auto"/>
                <w:kern w:val="2"/>
                <w:sz w:val="24"/>
                <w:highlight w:val="none"/>
                <w:lang w:val="en-US" w:eastAsia="zh-CN"/>
              </w:rPr>
              <w:t>投标报价</w:t>
            </w:r>
          </w:p>
        </w:tc>
      </w:tr>
      <w:tr w14:paraId="08592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3CAC25E0">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797" w:type="dxa"/>
            <w:vAlign w:val="center"/>
          </w:tcPr>
          <w:p w14:paraId="087196A1">
            <w:pPr>
              <w:snapToGrid w:val="0"/>
              <w:spacing w:line="240" w:lineRule="auto"/>
              <w:jc w:val="center"/>
              <w:rPr>
                <w:rFonts w:ascii="宋体" w:hAnsi="宋体"/>
                <w:color w:val="auto"/>
                <w:sz w:val="24"/>
                <w:highlight w:val="none"/>
              </w:rPr>
            </w:pPr>
          </w:p>
        </w:tc>
        <w:tc>
          <w:tcPr>
            <w:tcW w:w="1605" w:type="dxa"/>
            <w:vAlign w:val="center"/>
          </w:tcPr>
          <w:p w14:paraId="62261F02">
            <w:pPr>
              <w:snapToGrid w:val="0"/>
              <w:spacing w:line="240" w:lineRule="auto"/>
              <w:jc w:val="center"/>
              <w:rPr>
                <w:rFonts w:ascii="宋体" w:hAnsi="宋体"/>
                <w:color w:val="auto"/>
                <w:sz w:val="24"/>
                <w:highlight w:val="none"/>
              </w:rPr>
            </w:pPr>
          </w:p>
        </w:tc>
        <w:tc>
          <w:tcPr>
            <w:tcW w:w="1185" w:type="dxa"/>
            <w:vAlign w:val="center"/>
          </w:tcPr>
          <w:p w14:paraId="205748A0">
            <w:pPr>
              <w:snapToGrid w:val="0"/>
              <w:spacing w:line="240" w:lineRule="auto"/>
              <w:jc w:val="center"/>
              <w:rPr>
                <w:rFonts w:ascii="宋体" w:hAnsi="宋体"/>
                <w:color w:val="auto"/>
                <w:sz w:val="24"/>
                <w:highlight w:val="none"/>
              </w:rPr>
            </w:pPr>
          </w:p>
        </w:tc>
        <w:tc>
          <w:tcPr>
            <w:tcW w:w="1770" w:type="dxa"/>
            <w:vAlign w:val="center"/>
          </w:tcPr>
          <w:p w14:paraId="5F9E2280">
            <w:pPr>
              <w:snapToGrid w:val="0"/>
              <w:spacing w:line="240" w:lineRule="auto"/>
              <w:jc w:val="center"/>
              <w:rPr>
                <w:rFonts w:ascii="宋体" w:hAnsi="宋体" w:cs="宋体"/>
                <w:color w:val="auto"/>
                <w:kern w:val="0"/>
                <w:sz w:val="24"/>
                <w:highlight w:val="none"/>
              </w:rPr>
            </w:pPr>
          </w:p>
        </w:tc>
        <w:tc>
          <w:tcPr>
            <w:tcW w:w="1845" w:type="dxa"/>
            <w:vAlign w:val="center"/>
          </w:tcPr>
          <w:p w14:paraId="1FCC54A1">
            <w:pPr>
              <w:widowControl/>
              <w:spacing w:line="240" w:lineRule="auto"/>
              <w:jc w:val="left"/>
              <w:rPr>
                <w:rFonts w:ascii="宋体" w:hAnsi="宋体"/>
                <w:color w:val="auto"/>
                <w:sz w:val="24"/>
                <w:highlight w:val="none"/>
              </w:rPr>
            </w:pPr>
          </w:p>
        </w:tc>
        <w:tc>
          <w:tcPr>
            <w:tcW w:w="1890" w:type="dxa"/>
            <w:vAlign w:val="center"/>
          </w:tcPr>
          <w:p w14:paraId="2F9659AC">
            <w:pPr>
              <w:widowControl/>
              <w:spacing w:line="240" w:lineRule="auto"/>
              <w:jc w:val="left"/>
              <w:rPr>
                <w:rFonts w:ascii="宋体" w:hAnsi="宋体"/>
                <w:color w:val="auto"/>
                <w:sz w:val="24"/>
                <w:highlight w:val="none"/>
              </w:rPr>
            </w:pPr>
          </w:p>
        </w:tc>
      </w:tr>
    </w:tbl>
    <w:p w14:paraId="5FF9CC48">
      <w:pPr>
        <w:pStyle w:val="30"/>
        <w:spacing w:line="360" w:lineRule="auto"/>
        <w:ind w:firstLine="6240" w:firstLineChars="2600"/>
        <w:rPr>
          <w:rFonts w:ascii="宋体" w:hAnsi="宋体"/>
          <w:color w:val="auto"/>
          <w:sz w:val="24"/>
          <w:highlight w:val="none"/>
        </w:rPr>
      </w:pPr>
    </w:p>
    <w:p w14:paraId="06EB98D8">
      <w:pPr>
        <w:pStyle w:val="30"/>
        <w:spacing w:line="360" w:lineRule="auto"/>
        <w:ind w:firstLine="6240" w:firstLineChars="2600"/>
        <w:rPr>
          <w:rFonts w:ascii="宋体" w:hAnsi="宋体"/>
          <w:color w:val="auto"/>
          <w:sz w:val="24"/>
          <w:highlight w:val="none"/>
        </w:rPr>
      </w:pPr>
    </w:p>
    <w:p w14:paraId="75A8CB50">
      <w:pPr>
        <w:pStyle w:val="30"/>
        <w:spacing w:line="360" w:lineRule="auto"/>
        <w:rPr>
          <w:rFonts w:ascii="宋体" w:hAnsi="宋体"/>
          <w:color w:val="auto"/>
          <w:sz w:val="24"/>
          <w:highlight w:val="none"/>
        </w:rPr>
      </w:pPr>
      <w:r>
        <w:rPr>
          <w:rStyle w:val="28"/>
          <w:rFonts w:hint="eastAsia" w:ascii="宋体" w:hAnsi="宋体" w:cs="Times New Roman"/>
          <w:b/>
          <w:bCs/>
          <w:color w:val="auto"/>
          <w:kern w:val="0"/>
          <w:sz w:val="24"/>
          <w:highlight w:val="none"/>
          <w:lang w:val="en-US" w:eastAsia="zh-CN"/>
        </w:rPr>
        <w:t>注：供应商在竞价系统中每次提交报价时均须上传该《报价一览表》</w:t>
      </w:r>
      <w:r>
        <w:rPr>
          <w:rStyle w:val="28"/>
          <w:rFonts w:hint="eastAsia" w:cs="Times New Roman"/>
          <w:b/>
          <w:bCs/>
          <w:color w:val="auto"/>
          <w:kern w:val="0"/>
          <w:sz w:val="24"/>
          <w:highlight w:val="none"/>
          <w:lang w:val="en-US" w:eastAsia="zh-CN"/>
        </w:rPr>
        <w:t>，</w:t>
      </w:r>
      <w:r>
        <w:rPr>
          <w:rStyle w:val="28"/>
          <w:rFonts w:hint="eastAsia" w:ascii="宋体" w:hAnsi="宋体"/>
          <w:b/>
          <w:bCs/>
          <w:color w:val="auto"/>
          <w:kern w:val="0"/>
          <w:sz w:val="24"/>
          <w:highlight w:val="none"/>
          <w:lang w:val="en-US"/>
        </w:rPr>
        <w:t>供应商在竞价系统中提交的最后一次报价（即</w:t>
      </w:r>
      <w:r>
        <w:rPr>
          <w:rStyle w:val="28"/>
          <w:rFonts w:hint="eastAsia" w:ascii="宋体" w:hAnsi="宋体"/>
          <w:b/>
          <w:bCs/>
          <w:color w:val="auto"/>
          <w:kern w:val="0"/>
          <w:sz w:val="24"/>
          <w:highlight w:val="none"/>
        </w:rPr>
        <w:t>最终有效报价</w:t>
      </w:r>
      <w:r>
        <w:rPr>
          <w:rStyle w:val="28"/>
          <w:rFonts w:hint="eastAsia" w:ascii="宋体" w:hAnsi="宋体"/>
          <w:b/>
          <w:bCs/>
          <w:color w:val="auto"/>
          <w:kern w:val="0"/>
          <w:sz w:val="24"/>
          <w:highlight w:val="none"/>
          <w:lang w:val="en-US"/>
        </w:rPr>
        <w:t>）须与最后一次上传附件价格一致</w:t>
      </w:r>
      <w:r>
        <w:rPr>
          <w:rStyle w:val="28"/>
          <w:rFonts w:hint="eastAsia"/>
          <w:b/>
          <w:bCs/>
          <w:color w:val="auto"/>
          <w:kern w:val="0"/>
          <w:sz w:val="24"/>
          <w:highlight w:val="none"/>
          <w:lang w:val="en-US"/>
        </w:rPr>
        <w:t>。</w:t>
      </w:r>
    </w:p>
    <w:p w14:paraId="01F50ACD">
      <w:pPr>
        <w:pStyle w:val="16"/>
        <w:spacing w:before="75" w:beforeAutospacing="0" w:after="75" w:afterAutospacing="0" w:line="360" w:lineRule="auto"/>
        <w:rPr>
          <w:color w:val="auto"/>
          <w:sz w:val="28"/>
          <w:szCs w:val="28"/>
          <w:highlight w:val="none"/>
        </w:rPr>
      </w:pPr>
    </w:p>
    <w:p w14:paraId="209750CB">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供应商（全称并加盖公章）：</w:t>
      </w:r>
    </w:p>
    <w:p w14:paraId="402CDCE0">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供应商代表签字：</w:t>
      </w:r>
    </w:p>
    <w:p w14:paraId="3C902C25">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color w:val="auto"/>
          <w:highlight w:val="none"/>
        </w:rPr>
      </w:pPr>
      <w:r>
        <w:rPr>
          <w:rFonts w:hint="eastAsia" w:ascii="宋体" w:hAnsi="宋体"/>
          <w:color w:val="auto"/>
          <w:sz w:val="24"/>
          <w:highlight w:val="none"/>
        </w:rPr>
        <w:t>日期：</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29530">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286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28600" cy="1828800"/>
                      </a:xfrm>
                      <a:prstGeom prst="rect">
                        <a:avLst/>
                      </a:prstGeom>
                      <a:noFill/>
                      <a:ln>
                        <a:noFill/>
                      </a:ln>
                      <a:effectLst/>
                    </wps:spPr>
                    <wps:txbx>
                      <w:txbxContent>
                        <w:p w14:paraId="782F67C4">
                          <w:pPr>
                            <w:pStyle w:val="14"/>
                          </w:pPr>
                          <w:r>
                            <w:fldChar w:fldCharType="begin"/>
                          </w:r>
                          <w:r>
                            <w:instrText xml:space="preserve"> PAGE  \* MERGEFORMAT </w:instrText>
                          </w:r>
                          <w:r>
                            <w:fldChar w:fldCharType="separate"/>
                          </w:r>
                          <w:r>
                            <w:t>32</w:t>
                          </w:r>
                          <w:r>
                            <w:fldChar w:fldCharType="end"/>
                          </w:r>
                        </w:p>
                      </w:txbxContent>
                    </wps:txbx>
                    <wps:bodyPr wrap="square" lIns="0" tIns="0" rIns="0" bIns="0">
                      <a:spAutoFit/>
                    </wps:bodyPr>
                  </wps:wsp>
                </a:graphicData>
              </a:graphic>
            </wp:anchor>
          </w:drawing>
        </mc:Choice>
        <mc:Fallback>
          <w:pict>
            <v:shape id="_x0000_s1026" o:spid="_x0000_s1026" o:spt="202" type="#_x0000_t202" style="position:absolute;left:0pt;margin-top:0pt;height:144pt;width:18pt;mso-position-horizontal:center;mso-position-horizontal-relative:margin;z-index:251659264;mso-width-relative:page;mso-height-relative:page;" filled="f" stroked="f" coordsize="21600,21600" o:gfxdata="UEsDBAoAAAAAAIdO4kAAAAAAAAAAAAAAAAAEAAAAZHJzL1BLAwQUAAAACACHTuJAi8cvqdIAAAAE&#10;AQAADwAAAGRycy9kb3ducmV2LnhtbE2PMU/DMBCFdyT+g3WVWBB1HKQohDgdECxsFJZubnwkUe1z&#10;FLtJ6K/nYIHlSU/v9N539W71Tsw4xSGQBrXNQCC1wQ7Uafh4f7krQcRkyBoXCDV8YYRdc31Vm8qG&#10;hd5w3qdOcAnFymjoUxorKWPbozdxG0Ykzj7D5E1iO3XSTmbhcu9knmWF9GYgXujNiE89tqf92Wso&#10;1ufx9vUB8+XSupkOF6USKq1vNip7BJFwTX/H8IPP6NAw0zGcyUbhNPAj6Vc5uy/YHTXkZZmBbGr5&#10;H775BlBLAwQUAAAACACHTuJAkQYsA8oBAACcAwAADgAAAGRycy9lMm9Eb2MueG1srVPNjtMwEL4j&#10;8Q6W7zRpDqsqaroCVYuQECAtPIDrTBpL/sPjNukLwBtw4sKd5+pzMHbS7rJc9sDFmT9/M9/nyfp2&#10;NJodIaBytuHLRckZWOlaZfcN//L57tWKM4zCtkI7Cw0/AfLbzcsX68HXULne6RYCIxCL9eAb3sfo&#10;66JA2YMRuHAeLCU7F4yI5IZ90QYxELrRRVWWN8XgQuuDk4BI0e2U5DNieA6g6zolYevkwYCNE2oA&#10;LSJRwl555Js8bdeBjB+7DiEy3XBiGvNJTcjepbPYrEW9D8L3Ss4jiOeM8ISTEcpS0yvUVkTBDkH9&#10;A2WUDA5dFxfSmWIikhUhFsvyiTb3vfCQuZDU6K+i4/+DlR+OnwJTbcMrzqww9ODnH9/PP3+ff31j&#10;VZJn8FhT1b2nuji+cSMtzSWOFEysxy6Y9CU+jPIk7ukqLoyRSQpW1eqmpIyk1HJVrVbkEHzxcNsH&#10;jG/BGZaMhgd6vKypOL7HOJVeSlIz6+6U1vkBtf0rQJhTBPIGzLcTkWngZMVxN87sdq49EbmBtqDh&#10;+PUgAnCm31mSOa3MxQgXYzcbqSf614dIg+T5Eu4ERrySQ4+WGc4LlrbisZ+rHn6q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Lxy+p0gAAAAQBAAAPAAAAAAAAAAEAIAAAACIAAABkcnMvZG93bnJl&#10;di54bWxQSwECFAAUAAAACACHTuJAkQYsA8oBAACcAwAADgAAAAAAAAABACAAAAAhAQAAZHJzL2Uy&#10;b0RvYy54bWxQSwUGAAAAAAYABgBZAQAAXQUAAAAA&#10;">
              <v:fill on="f" focussize="0,0"/>
              <v:stroke on="f"/>
              <v:imagedata o:title=""/>
              <o:lock v:ext="edit" aspectratio="f"/>
              <v:textbox inset="0mm,0mm,0mm,0mm" style="mso-fit-shape-to-text:t;">
                <w:txbxContent>
                  <w:p w14:paraId="782F67C4">
                    <w:pPr>
                      <w:pStyle w:val="14"/>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lMTg1ZmRhMjJhMzI1NTNjZGIzMDVkMDhlZjg2ZmMifQ=="/>
  </w:docVars>
  <w:rsids>
    <w:rsidRoot w:val="00000000"/>
    <w:rsid w:val="00F36BC9"/>
    <w:rsid w:val="02BC2FB5"/>
    <w:rsid w:val="03511AD9"/>
    <w:rsid w:val="03F825E2"/>
    <w:rsid w:val="04C91366"/>
    <w:rsid w:val="05B64224"/>
    <w:rsid w:val="0696261C"/>
    <w:rsid w:val="082222B1"/>
    <w:rsid w:val="08245352"/>
    <w:rsid w:val="08FA3336"/>
    <w:rsid w:val="09A06EBC"/>
    <w:rsid w:val="0B043CFB"/>
    <w:rsid w:val="0CA2647A"/>
    <w:rsid w:val="0D2D3085"/>
    <w:rsid w:val="10362DC0"/>
    <w:rsid w:val="10E42CCD"/>
    <w:rsid w:val="11AD4ADB"/>
    <w:rsid w:val="121F16D4"/>
    <w:rsid w:val="14DD66A2"/>
    <w:rsid w:val="15512530"/>
    <w:rsid w:val="16810234"/>
    <w:rsid w:val="17254BB9"/>
    <w:rsid w:val="175D4ED0"/>
    <w:rsid w:val="199476C8"/>
    <w:rsid w:val="1AC71843"/>
    <w:rsid w:val="1AD364FF"/>
    <w:rsid w:val="1ADE3486"/>
    <w:rsid w:val="1B08700D"/>
    <w:rsid w:val="1B261D69"/>
    <w:rsid w:val="1B780F44"/>
    <w:rsid w:val="1E0F3C2B"/>
    <w:rsid w:val="1E2C09AB"/>
    <w:rsid w:val="1E897F61"/>
    <w:rsid w:val="1F686EFF"/>
    <w:rsid w:val="213B2764"/>
    <w:rsid w:val="25333A88"/>
    <w:rsid w:val="25776FB2"/>
    <w:rsid w:val="26B047DC"/>
    <w:rsid w:val="26C54B2C"/>
    <w:rsid w:val="27BC5F2F"/>
    <w:rsid w:val="27C42B43"/>
    <w:rsid w:val="281F24B4"/>
    <w:rsid w:val="28C13F2B"/>
    <w:rsid w:val="2A604980"/>
    <w:rsid w:val="2A727AC6"/>
    <w:rsid w:val="2CC80594"/>
    <w:rsid w:val="2DDE2D69"/>
    <w:rsid w:val="2F3C75B3"/>
    <w:rsid w:val="31B67ACD"/>
    <w:rsid w:val="334D7ECB"/>
    <w:rsid w:val="3503072C"/>
    <w:rsid w:val="356F257B"/>
    <w:rsid w:val="35786F8C"/>
    <w:rsid w:val="35E30AE8"/>
    <w:rsid w:val="36F5483C"/>
    <w:rsid w:val="37431B86"/>
    <w:rsid w:val="389425B0"/>
    <w:rsid w:val="3A9D764F"/>
    <w:rsid w:val="3C65673D"/>
    <w:rsid w:val="3D50551B"/>
    <w:rsid w:val="3D6C7658"/>
    <w:rsid w:val="3DC2628F"/>
    <w:rsid w:val="3DD60AE2"/>
    <w:rsid w:val="3E5C0069"/>
    <w:rsid w:val="3E7A2DAA"/>
    <w:rsid w:val="3E8B1175"/>
    <w:rsid w:val="3E9D7EE7"/>
    <w:rsid w:val="3FB97B2C"/>
    <w:rsid w:val="40181D19"/>
    <w:rsid w:val="40BD676E"/>
    <w:rsid w:val="417E75E8"/>
    <w:rsid w:val="41910115"/>
    <w:rsid w:val="41D908F9"/>
    <w:rsid w:val="43842630"/>
    <w:rsid w:val="438B3EDE"/>
    <w:rsid w:val="44F31851"/>
    <w:rsid w:val="45AA573E"/>
    <w:rsid w:val="46BC33FE"/>
    <w:rsid w:val="46EE7477"/>
    <w:rsid w:val="47BC0C07"/>
    <w:rsid w:val="489259CA"/>
    <w:rsid w:val="498B3956"/>
    <w:rsid w:val="4BC53306"/>
    <w:rsid w:val="4C15710C"/>
    <w:rsid w:val="4C9444D5"/>
    <w:rsid w:val="4CE2174D"/>
    <w:rsid w:val="4E141911"/>
    <w:rsid w:val="4E370E84"/>
    <w:rsid w:val="4F7C19ED"/>
    <w:rsid w:val="4FB01C36"/>
    <w:rsid w:val="4FB142EA"/>
    <w:rsid w:val="513814F5"/>
    <w:rsid w:val="51497716"/>
    <w:rsid w:val="522C2C59"/>
    <w:rsid w:val="539774E2"/>
    <w:rsid w:val="541A03F5"/>
    <w:rsid w:val="54C5216A"/>
    <w:rsid w:val="54D577A2"/>
    <w:rsid w:val="55357439"/>
    <w:rsid w:val="57945CD1"/>
    <w:rsid w:val="58C92DB8"/>
    <w:rsid w:val="5A2C4216"/>
    <w:rsid w:val="5A3433AD"/>
    <w:rsid w:val="5B761B8D"/>
    <w:rsid w:val="5D01514B"/>
    <w:rsid w:val="60D04179"/>
    <w:rsid w:val="62641034"/>
    <w:rsid w:val="643B2EFE"/>
    <w:rsid w:val="65005919"/>
    <w:rsid w:val="665A019F"/>
    <w:rsid w:val="6672068F"/>
    <w:rsid w:val="670C6B88"/>
    <w:rsid w:val="67480A03"/>
    <w:rsid w:val="68112A26"/>
    <w:rsid w:val="68AC5DD9"/>
    <w:rsid w:val="68C926A3"/>
    <w:rsid w:val="69E70454"/>
    <w:rsid w:val="6A6C5C24"/>
    <w:rsid w:val="6A832AFB"/>
    <w:rsid w:val="6B5E6742"/>
    <w:rsid w:val="6CD40DBF"/>
    <w:rsid w:val="6D0D24E0"/>
    <w:rsid w:val="6DA050EC"/>
    <w:rsid w:val="72845AC6"/>
    <w:rsid w:val="745C662B"/>
    <w:rsid w:val="74B308B5"/>
    <w:rsid w:val="75247769"/>
    <w:rsid w:val="753F0E71"/>
    <w:rsid w:val="75716A92"/>
    <w:rsid w:val="758D2516"/>
    <w:rsid w:val="7599235F"/>
    <w:rsid w:val="7858402F"/>
    <w:rsid w:val="78D50787"/>
    <w:rsid w:val="79FE2EB5"/>
    <w:rsid w:val="7A752629"/>
    <w:rsid w:val="7B8F04A8"/>
    <w:rsid w:val="7C95557C"/>
    <w:rsid w:val="7D3F0A9F"/>
    <w:rsid w:val="7DC41D70"/>
    <w:rsid w:val="7E16408E"/>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4">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5">
    <w:name w:val="heading 3"/>
    <w:basedOn w:val="1"/>
    <w:next w:val="1"/>
    <w:autoRedefine/>
    <w:unhideWhenUsed/>
    <w:qFormat/>
    <w:uiPriority w:val="9"/>
    <w:pPr>
      <w:keepNext/>
      <w:keepLines/>
      <w:spacing w:before="260" w:after="260" w:line="416" w:lineRule="auto"/>
      <w:outlineLvl w:val="2"/>
    </w:pPr>
    <w:rPr>
      <w:szCs w:val="32"/>
    </w:rPr>
  </w:style>
  <w:style w:type="character" w:default="1" w:styleId="23">
    <w:name w:val="Default Paragraph Font"/>
    <w:autoRedefine/>
    <w:unhideWhenUsed/>
    <w:qFormat/>
    <w:uiPriority w:val="1"/>
  </w:style>
  <w:style w:type="table" w:default="1" w:styleId="21">
    <w:name w:val="Normal Table"/>
    <w:autoRedefine/>
    <w:unhideWhenUsed/>
    <w:qFormat/>
    <w:uiPriority w:val="99"/>
    <w:tblPr>
      <w:tblCellMar>
        <w:top w:w="0" w:type="dxa"/>
        <w:left w:w="108" w:type="dxa"/>
        <w:bottom w:w="0" w:type="dxa"/>
        <w:right w:w="108" w:type="dxa"/>
      </w:tblCellMar>
    </w:tblPr>
  </w:style>
  <w:style w:type="paragraph" w:styleId="2">
    <w:name w:val="Plain Text"/>
    <w:basedOn w:val="1"/>
    <w:autoRedefine/>
    <w:qFormat/>
    <w:uiPriority w:val="0"/>
    <w:rPr>
      <w:rFonts w:ascii="宋体" w:hAnsi="Courier New"/>
      <w:kern w:val="0"/>
      <w:sz w:val="20"/>
    </w:rPr>
  </w:style>
  <w:style w:type="paragraph" w:styleId="6">
    <w:name w:val="Normal Indent"/>
    <w:basedOn w:val="1"/>
    <w:next w:val="7"/>
    <w:autoRedefine/>
    <w:qFormat/>
    <w:uiPriority w:val="0"/>
    <w:pPr>
      <w:ind w:firstLine="420"/>
    </w:pPr>
    <w:rPr>
      <w:szCs w:val="20"/>
    </w:rPr>
  </w:style>
  <w:style w:type="paragraph" w:styleId="7">
    <w:name w:val="header"/>
    <w:basedOn w:val="1"/>
    <w:link w:val="33"/>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annotation text"/>
    <w:basedOn w:val="1"/>
    <w:autoRedefine/>
    <w:qFormat/>
    <w:uiPriority w:val="0"/>
    <w:pPr>
      <w:jc w:val="left"/>
    </w:pPr>
  </w:style>
  <w:style w:type="paragraph" w:styleId="9">
    <w:name w:val="Body Text"/>
    <w:basedOn w:val="1"/>
    <w:next w:val="1"/>
    <w:autoRedefine/>
    <w:qFormat/>
    <w:uiPriority w:val="0"/>
    <w:pPr>
      <w:spacing w:after="120"/>
    </w:pPr>
  </w:style>
  <w:style w:type="paragraph" w:styleId="10">
    <w:name w:val="Body Text Indent"/>
    <w:basedOn w:val="1"/>
    <w:next w:val="11"/>
    <w:autoRedefine/>
    <w:qFormat/>
    <w:uiPriority w:val="0"/>
    <w:pPr>
      <w:spacing w:after="120"/>
      <w:ind w:left="420" w:leftChars="200"/>
    </w:pPr>
  </w:style>
  <w:style w:type="paragraph" w:styleId="11">
    <w:name w:val="envelope return"/>
    <w:basedOn w:val="1"/>
    <w:autoRedefine/>
    <w:qFormat/>
    <w:uiPriority w:val="0"/>
    <w:pPr>
      <w:snapToGrid w:val="0"/>
    </w:pPr>
    <w:rPr>
      <w:rFonts w:ascii="Arial" w:hAnsi="Arial"/>
    </w:rPr>
  </w:style>
  <w:style w:type="paragraph" w:styleId="12">
    <w:name w:val="Body Text Indent 2"/>
    <w:basedOn w:val="1"/>
    <w:autoRedefine/>
    <w:qFormat/>
    <w:uiPriority w:val="0"/>
    <w:pPr>
      <w:spacing w:line="480" w:lineRule="auto"/>
      <w:ind w:left="420" w:leftChars="200"/>
    </w:pPr>
  </w:style>
  <w:style w:type="paragraph" w:styleId="13">
    <w:name w:val="Balloon Text"/>
    <w:basedOn w:val="1"/>
    <w:link w:val="34"/>
    <w:autoRedefine/>
    <w:qFormat/>
    <w:uiPriority w:val="0"/>
    <w:rPr>
      <w:sz w:val="18"/>
      <w:szCs w:val="18"/>
    </w:rPr>
  </w:style>
  <w:style w:type="paragraph" w:styleId="14">
    <w:name w:val="footer"/>
    <w:basedOn w:val="1"/>
    <w:next w:val="1"/>
    <w:autoRedefine/>
    <w:qFormat/>
    <w:uiPriority w:val="99"/>
    <w:pPr>
      <w:tabs>
        <w:tab w:val="center" w:pos="4153"/>
        <w:tab w:val="right" w:pos="8306"/>
      </w:tabs>
      <w:snapToGrid w:val="0"/>
      <w:jc w:val="left"/>
    </w:pPr>
    <w:rPr>
      <w:sz w:val="18"/>
      <w:szCs w:val="18"/>
    </w:rPr>
  </w:style>
  <w:style w:type="paragraph" w:styleId="15">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6">
    <w:name w:val="Normal (Web)"/>
    <w:basedOn w:val="1"/>
    <w:next w:val="17"/>
    <w:autoRedefine/>
    <w:qFormat/>
    <w:uiPriority w:val="0"/>
    <w:pPr>
      <w:widowControl/>
      <w:spacing w:before="100" w:beforeAutospacing="1" w:after="100" w:afterAutospacing="1"/>
      <w:jc w:val="left"/>
    </w:pPr>
    <w:rPr>
      <w:rFonts w:ascii="宋体" w:hAnsi="宋体" w:cs="宋体"/>
      <w:kern w:val="0"/>
      <w:sz w:val="24"/>
    </w:rPr>
  </w:style>
  <w:style w:type="paragraph" w:customStyle="1" w:styleId="17">
    <w:name w:val="样式 标题 3 + (中文) 黑体 小四 非加粗 段前: 7.8 磅 段后: 0 磅 行距: 固定值 20 磅"/>
    <w:basedOn w:val="5"/>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styleId="18">
    <w:name w:val="Title"/>
    <w:basedOn w:val="1"/>
    <w:next w:val="1"/>
    <w:autoRedefine/>
    <w:qFormat/>
    <w:uiPriority w:val="0"/>
    <w:pPr>
      <w:jc w:val="center"/>
      <w:outlineLvl w:val="0"/>
    </w:pPr>
    <w:rPr>
      <w:rFonts w:ascii="Cambria" w:hAnsi="Cambria"/>
      <w:b/>
      <w:bCs/>
      <w:kern w:val="0"/>
      <w:sz w:val="32"/>
      <w:szCs w:val="32"/>
    </w:rPr>
  </w:style>
  <w:style w:type="paragraph" w:styleId="19">
    <w:name w:val="Body Text First Indent"/>
    <w:basedOn w:val="9"/>
    <w:autoRedefine/>
    <w:qFormat/>
    <w:uiPriority w:val="0"/>
    <w:pPr>
      <w:ind w:firstLine="420" w:firstLineChars="100"/>
    </w:pPr>
    <w:rPr>
      <w:rFonts w:ascii="Times New Roman" w:hAnsi="Times New Roman"/>
      <w:szCs w:val="20"/>
    </w:rPr>
  </w:style>
  <w:style w:type="paragraph" w:styleId="20">
    <w:name w:val="Body Text First Indent 2"/>
    <w:basedOn w:val="10"/>
    <w:autoRedefine/>
    <w:qFormat/>
    <w:uiPriority w:val="99"/>
    <w:pPr>
      <w:tabs>
        <w:tab w:val="left" w:pos="4606"/>
      </w:tabs>
      <w:ind w:firstLine="420"/>
    </w:pPr>
  </w:style>
  <w:style w:type="table" w:styleId="22">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4">
    <w:name w:val="Strong"/>
    <w:basedOn w:val="23"/>
    <w:autoRedefine/>
    <w:qFormat/>
    <w:uiPriority w:val="0"/>
    <w:rPr>
      <w:b/>
      <w:bCs/>
    </w:rPr>
  </w:style>
  <w:style w:type="character" w:styleId="25">
    <w:name w:val="Hyperlink"/>
    <w:basedOn w:val="23"/>
    <w:autoRedefine/>
    <w:qFormat/>
    <w:uiPriority w:val="0"/>
    <w:rPr>
      <w:color w:val="0000FF"/>
      <w:u w:val="single"/>
    </w:rPr>
  </w:style>
  <w:style w:type="character" w:styleId="26">
    <w:name w:val="annotation reference"/>
    <w:basedOn w:val="23"/>
    <w:autoRedefine/>
    <w:qFormat/>
    <w:uiPriority w:val="0"/>
    <w:rPr>
      <w:sz w:val="21"/>
      <w:szCs w:val="21"/>
    </w:rPr>
  </w:style>
  <w:style w:type="paragraph" w:customStyle="1" w:styleId="27">
    <w:name w:val="样式3"/>
    <w:basedOn w:val="2"/>
    <w:autoRedefine/>
    <w:qFormat/>
    <w:uiPriority w:val="0"/>
    <w:pPr>
      <w:spacing w:line="0" w:lineRule="atLeast"/>
      <w:outlineLvl w:val="0"/>
    </w:pPr>
    <w:rPr>
      <w:sz w:val="28"/>
    </w:rPr>
  </w:style>
  <w:style w:type="character" w:customStyle="1" w:styleId="28">
    <w:name w:val="NormalCharacter"/>
    <w:autoRedefine/>
    <w:semiHidden/>
    <w:qFormat/>
    <w:uiPriority w:val="0"/>
    <w:rPr>
      <w:kern w:val="2"/>
      <w:sz w:val="21"/>
      <w:szCs w:val="24"/>
      <w:lang w:val="en-US" w:eastAsia="zh-CN" w:bidi="ar-SA"/>
    </w:rPr>
  </w:style>
  <w:style w:type="paragraph" w:customStyle="1" w:styleId="29">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0">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1">
    <w:name w:val="apple-converted-space"/>
    <w:autoRedefine/>
    <w:qFormat/>
    <w:uiPriority w:val="0"/>
    <w:rPr>
      <w:rFonts w:ascii="Times New Roman" w:hAnsi="Times New Roman" w:eastAsia="宋体" w:cs="Times New Roman"/>
    </w:rPr>
  </w:style>
  <w:style w:type="paragraph" w:customStyle="1" w:styleId="32">
    <w:name w:val="null3"/>
    <w:autoRedefine/>
    <w:qFormat/>
    <w:uiPriority w:val="0"/>
    <w:rPr>
      <w:rFonts w:hint="eastAsia" w:ascii="Calibri" w:hAnsi="Calibri" w:eastAsia="宋体" w:cs="Times New Roman"/>
      <w:lang w:val="en-US" w:eastAsia="zh-CN" w:bidi="ar-SA"/>
    </w:rPr>
  </w:style>
  <w:style w:type="character" w:customStyle="1" w:styleId="33">
    <w:name w:val="页眉 Char"/>
    <w:basedOn w:val="23"/>
    <w:link w:val="7"/>
    <w:autoRedefine/>
    <w:qFormat/>
    <w:uiPriority w:val="0"/>
    <w:rPr>
      <w:rFonts w:ascii="Calibri" w:hAnsi="Calibri"/>
      <w:kern w:val="2"/>
      <w:sz w:val="18"/>
      <w:szCs w:val="18"/>
    </w:rPr>
  </w:style>
  <w:style w:type="character" w:customStyle="1" w:styleId="34">
    <w:name w:val="批注框文本 Char"/>
    <w:basedOn w:val="23"/>
    <w:link w:val="13"/>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25</Pages>
  <Words>10282</Words>
  <Characters>10823</Characters>
  <Lines>186</Lines>
  <Paragraphs>52</Paragraphs>
  <TotalTime>11</TotalTime>
  <ScaleCrop>false</ScaleCrop>
  <LinksUpToDate>false</LinksUpToDate>
  <CharactersWithSpaces>11476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ㅤ</cp:lastModifiedBy>
  <cp:lastPrinted>2024-08-30T07:08:00Z</cp:lastPrinted>
  <dcterms:modified xsi:type="dcterms:W3CDTF">2024-12-03T01:48:16Z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117FBD630D48493D8237F03B71A220C2_13</vt:lpwstr>
  </property>
</Properties>
</file>