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509726">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bCs w:val="0"/>
          <w:color w:val="auto"/>
          <w:sz w:val="60"/>
          <w:szCs w:val="60"/>
          <w:highlight w:val="none"/>
          <w:lang w:eastAsia="zh-CN"/>
        </w:rPr>
      </w:pPr>
    </w:p>
    <w:p w14:paraId="7BEBEA67">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bCs w:val="0"/>
          <w:color w:val="auto"/>
          <w:sz w:val="60"/>
          <w:szCs w:val="60"/>
          <w:highlight w:val="none"/>
          <w:lang w:eastAsia="zh-CN"/>
        </w:rPr>
      </w:pPr>
      <w:r>
        <w:rPr>
          <w:rFonts w:hint="eastAsia" w:ascii="宋体" w:hAnsi="宋体" w:cs="宋体"/>
          <w:b/>
          <w:bCs w:val="0"/>
          <w:color w:val="auto"/>
          <w:sz w:val="60"/>
          <w:szCs w:val="60"/>
          <w:highlight w:val="none"/>
          <w:lang w:eastAsia="zh-CN"/>
        </w:rPr>
        <w:t>福建省司法厅普法图书采购项目</w:t>
      </w:r>
    </w:p>
    <w:p w14:paraId="337FA12F">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bCs w:val="0"/>
          <w:color w:val="auto"/>
          <w:sz w:val="60"/>
          <w:szCs w:val="60"/>
          <w:highlight w:val="none"/>
          <w:lang w:eastAsia="zh-CN"/>
        </w:rPr>
      </w:pPr>
      <w:r>
        <w:rPr>
          <w:rFonts w:hint="eastAsia" w:ascii="宋体" w:hAnsi="宋体" w:cs="宋体"/>
          <w:b/>
          <w:bCs w:val="0"/>
          <w:color w:val="auto"/>
          <w:sz w:val="60"/>
          <w:szCs w:val="60"/>
          <w:highlight w:val="none"/>
          <w:lang w:eastAsia="zh-CN"/>
        </w:rPr>
        <w:t>网上竞价文件</w:t>
      </w:r>
    </w:p>
    <w:p w14:paraId="7012332C">
      <w:pPr>
        <w:pStyle w:val="9"/>
        <w:spacing w:line="0" w:lineRule="atLeast"/>
        <w:rPr>
          <w:rFonts w:hAnsi="宋体"/>
          <w:b/>
          <w:color w:val="auto"/>
          <w:sz w:val="32"/>
          <w:highlight w:val="none"/>
        </w:rPr>
      </w:pPr>
    </w:p>
    <w:p w14:paraId="132E006B">
      <w:pPr>
        <w:pStyle w:val="9"/>
        <w:spacing w:line="0" w:lineRule="atLeast"/>
        <w:jc w:val="center"/>
        <w:rPr>
          <w:rFonts w:hAnsi="宋体"/>
          <w:b/>
          <w:color w:val="auto"/>
          <w:sz w:val="36"/>
          <w:highlight w:val="none"/>
        </w:rPr>
      </w:pPr>
    </w:p>
    <w:p w14:paraId="27D84FF1">
      <w:pPr>
        <w:pStyle w:val="9"/>
        <w:spacing w:line="0" w:lineRule="atLeast"/>
        <w:jc w:val="center"/>
        <w:rPr>
          <w:rFonts w:hAnsi="宋体"/>
          <w:b/>
          <w:color w:val="auto"/>
          <w:sz w:val="36"/>
          <w:highlight w:val="none"/>
        </w:rPr>
      </w:pPr>
    </w:p>
    <w:p w14:paraId="548A6816">
      <w:pPr>
        <w:pStyle w:val="9"/>
        <w:spacing w:line="0" w:lineRule="atLeast"/>
        <w:jc w:val="both"/>
        <w:rPr>
          <w:rFonts w:hAnsi="宋体"/>
          <w:b/>
          <w:color w:val="auto"/>
          <w:sz w:val="36"/>
          <w:highlight w:val="none"/>
        </w:rPr>
      </w:pPr>
    </w:p>
    <w:p w14:paraId="4CF453EC">
      <w:pPr>
        <w:pStyle w:val="9"/>
        <w:spacing w:line="0" w:lineRule="atLeast"/>
        <w:jc w:val="both"/>
        <w:rPr>
          <w:rFonts w:hAnsi="宋体"/>
          <w:b/>
          <w:color w:val="auto"/>
          <w:sz w:val="36"/>
          <w:highlight w:val="none"/>
        </w:rPr>
      </w:pPr>
    </w:p>
    <w:p w14:paraId="74A0AFEA">
      <w:pPr>
        <w:pStyle w:val="9"/>
        <w:spacing w:line="0" w:lineRule="atLeast"/>
        <w:jc w:val="both"/>
        <w:rPr>
          <w:rFonts w:hAnsi="宋体"/>
          <w:b/>
          <w:color w:val="auto"/>
          <w:sz w:val="36"/>
          <w:highlight w:val="none"/>
        </w:rPr>
      </w:pPr>
    </w:p>
    <w:p w14:paraId="4C566D33">
      <w:pPr>
        <w:pStyle w:val="9"/>
        <w:spacing w:line="0" w:lineRule="atLeast"/>
        <w:jc w:val="both"/>
        <w:rPr>
          <w:rFonts w:hAnsi="宋体"/>
          <w:b/>
          <w:color w:val="auto"/>
          <w:sz w:val="36"/>
          <w:highlight w:val="none"/>
        </w:rPr>
      </w:pPr>
    </w:p>
    <w:p w14:paraId="5A791884">
      <w:pPr>
        <w:pStyle w:val="9"/>
        <w:spacing w:line="400" w:lineRule="exact"/>
        <w:rPr>
          <w:rFonts w:hAnsi="宋体"/>
          <w:b/>
          <w:color w:val="auto"/>
          <w:sz w:val="36"/>
          <w:highlight w:val="none"/>
        </w:rPr>
      </w:pPr>
    </w:p>
    <w:p w14:paraId="1BAB69C2">
      <w:pPr>
        <w:pStyle w:val="9"/>
        <w:spacing w:line="640" w:lineRule="exact"/>
        <w:ind w:firstLine="2249" w:firstLineChars="700"/>
        <w:jc w:val="both"/>
        <w:rPr>
          <w:rFonts w:hint="default" w:hAnsi="宋体" w:eastAsia="宋体"/>
          <w:b/>
          <w:color w:val="auto"/>
          <w:sz w:val="32"/>
          <w:szCs w:val="32"/>
          <w:highlight w:val="none"/>
          <w:lang w:val="en-US"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JJZB-WJ-2024009</w:t>
      </w:r>
    </w:p>
    <w:p w14:paraId="3B39718D">
      <w:pPr>
        <w:pStyle w:val="9"/>
        <w:spacing w:line="640" w:lineRule="exact"/>
        <w:ind w:left="2877" w:leftChars="1064" w:hanging="643" w:hangingChars="200"/>
        <w:jc w:val="both"/>
        <w:rPr>
          <w:rFonts w:hint="eastAsia" w:hAnsi="宋体" w:eastAsia="宋体"/>
          <w:b/>
          <w:color w:val="auto"/>
          <w:sz w:val="32"/>
          <w:szCs w:val="32"/>
          <w:highlight w:val="none"/>
          <w:lang w:eastAsia="zh-CN"/>
        </w:rPr>
      </w:pPr>
      <w:r>
        <w:rPr>
          <w:rFonts w:hint="eastAsia" w:hAnsi="宋体"/>
          <w:b/>
          <w:color w:val="auto"/>
          <w:sz w:val="32"/>
          <w:szCs w:val="32"/>
          <w:highlight w:val="none"/>
        </w:rPr>
        <w:t>项目名称：</w:t>
      </w:r>
      <w:r>
        <w:rPr>
          <w:rFonts w:hint="eastAsia" w:hAnsi="宋体"/>
          <w:b/>
          <w:color w:val="auto"/>
          <w:sz w:val="32"/>
          <w:szCs w:val="32"/>
          <w:highlight w:val="none"/>
          <w:lang w:eastAsia="zh-CN"/>
        </w:rPr>
        <w:t>福建省司法厅普法图书采购项目</w:t>
      </w:r>
    </w:p>
    <w:p w14:paraId="4E54EB49">
      <w:pPr>
        <w:pStyle w:val="9"/>
        <w:spacing w:line="640" w:lineRule="exact"/>
        <w:ind w:firstLine="2249" w:firstLineChars="700"/>
        <w:jc w:val="both"/>
        <w:rPr>
          <w:color w:val="auto"/>
          <w:sz w:val="32"/>
          <w:szCs w:val="32"/>
          <w:highlight w:val="none"/>
        </w:rPr>
      </w:pPr>
      <w:r>
        <w:rPr>
          <w:rFonts w:hint="eastAsia" w:hAnsi="宋体"/>
          <w:b/>
          <w:color w:val="auto"/>
          <w:sz w:val="32"/>
          <w:szCs w:val="32"/>
          <w:highlight w:val="none"/>
        </w:rPr>
        <w:t>采</w:t>
      </w:r>
      <w:r>
        <w:rPr>
          <w:rFonts w:hint="eastAsia" w:hAnsi="宋体"/>
          <w:b/>
          <w:color w:val="auto"/>
          <w:sz w:val="32"/>
          <w:szCs w:val="32"/>
          <w:highlight w:val="none"/>
          <w:lang w:val="en-US" w:eastAsia="zh-CN"/>
        </w:rPr>
        <w:t xml:space="preserve"> </w:t>
      </w:r>
      <w:r>
        <w:rPr>
          <w:rFonts w:hint="eastAsia" w:hAnsi="宋体"/>
          <w:b/>
          <w:color w:val="auto"/>
          <w:sz w:val="32"/>
          <w:szCs w:val="32"/>
          <w:highlight w:val="none"/>
        </w:rPr>
        <w:t>购</w:t>
      </w:r>
      <w:r>
        <w:rPr>
          <w:rFonts w:hint="eastAsia" w:hAnsi="宋体"/>
          <w:b/>
          <w:color w:val="auto"/>
          <w:sz w:val="32"/>
          <w:szCs w:val="32"/>
          <w:highlight w:val="none"/>
          <w:lang w:val="en-US" w:eastAsia="zh-CN"/>
        </w:rPr>
        <w:t xml:space="preserve"> </w:t>
      </w:r>
      <w:r>
        <w:rPr>
          <w:rFonts w:hint="eastAsia" w:hAnsi="宋体"/>
          <w:b/>
          <w:color w:val="auto"/>
          <w:sz w:val="32"/>
          <w:szCs w:val="32"/>
          <w:highlight w:val="none"/>
        </w:rPr>
        <w:t>人：</w:t>
      </w:r>
      <w:r>
        <w:rPr>
          <w:rFonts w:hint="eastAsia" w:hAnsi="宋体"/>
          <w:b/>
          <w:color w:val="auto"/>
          <w:sz w:val="32"/>
          <w:szCs w:val="32"/>
          <w:highlight w:val="none"/>
          <w:lang w:eastAsia="zh-CN"/>
        </w:rPr>
        <w:t>福建省司法厅</w:t>
      </w:r>
    </w:p>
    <w:p w14:paraId="0DA2A04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b/>
          <w:color w:val="auto"/>
          <w:sz w:val="32"/>
          <w:szCs w:val="32"/>
          <w:highlight w:val="none"/>
          <w:lang w:eastAsia="zh-CN"/>
        </w:rPr>
      </w:pPr>
    </w:p>
    <w:p w14:paraId="600DF4A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b/>
          <w:color w:val="auto"/>
          <w:sz w:val="32"/>
          <w:szCs w:val="32"/>
          <w:highlight w:val="none"/>
          <w:lang w:eastAsia="zh-CN"/>
        </w:rPr>
      </w:pPr>
    </w:p>
    <w:p w14:paraId="56966D86">
      <w:pPr>
        <w:pStyle w:val="19"/>
        <w:rPr>
          <w:rFonts w:hint="eastAsia"/>
          <w:lang w:eastAsia="zh-CN"/>
        </w:rPr>
      </w:pPr>
    </w:p>
    <w:p w14:paraId="2DF25A2D">
      <w:pPr>
        <w:pStyle w:val="19"/>
        <w:rPr>
          <w:rFonts w:hint="eastAsia"/>
          <w:lang w:eastAsia="zh-CN"/>
        </w:rPr>
      </w:pPr>
    </w:p>
    <w:p w14:paraId="1C1740CB">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b/>
          <w:color w:val="auto"/>
          <w:sz w:val="32"/>
          <w:szCs w:val="32"/>
          <w:highlight w:val="none"/>
          <w:lang w:eastAsia="zh-CN"/>
        </w:rPr>
      </w:pPr>
    </w:p>
    <w:p w14:paraId="7C5D0CB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b/>
          <w:color w:val="auto"/>
          <w:sz w:val="32"/>
          <w:szCs w:val="32"/>
          <w:highlight w:val="none"/>
          <w:lang w:eastAsia="zh-CN"/>
        </w:rPr>
      </w:pPr>
      <w:r>
        <w:rPr>
          <w:rFonts w:hint="eastAsia" w:ascii="宋体" w:hAnsi="宋体"/>
          <w:b/>
          <w:color w:val="auto"/>
          <w:sz w:val="32"/>
          <w:szCs w:val="32"/>
          <w:highlight w:val="none"/>
          <w:lang w:eastAsia="zh-CN"/>
        </w:rPr>
        <w:t>福建杰俊招标代理有限公司</w:t>
      </w:r>
    </w:p>
    <w:p w14:paraId="57A748B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hAnsi="宋体"/>
          <w:b/>
          <w:color w:val="auto"/>
          <w:sz w:val="32"/>
          <w:szCs w:val="32"/>
          <w:highlight w:val="none"/>
        </w:rPr>
      </w:pPr>
      <w:r>
        <w:rPr>
          <w:rFonts w:hint="eastAsia" w:ascii="宋体" w:hAnsi="宋体"/>
          <w:b/>
          <w:color w:val="auto"/>
          <w:sz w:val="32"/>
          <w:szCs w:val="32"/>
          <w:highlight w:val="none"/>
        </w:rPr>
        <w:t>二〇二</w:t>
      </w:r>
      <w:r>
        <w:rPr>
          <w:rFonts w:hint="eastAsia" w:ascii="宋体" w:hAnsi="宋体"/>
          <w:b/>
          <w:color w:val="auto"/>
          <w:sz w:val="32"/>
          <w:szCs w:val="32"/>
          <w:highlight w:val="none"/>
          <w:lang w:eastAsia="zh-CN"/>
        </w:rPr>
        <w:t>四</w:t>
      </w:r>
      <w:r>
        <w:rPr>
          <w:rFonts w:hint="eastAsia" w:ascii="宋体" w:hAnsi="宋体"/>
          <w:b/>
          <w:color w:val="auto"/>
          <w:sz w:val="32"/>
          <w:szCs w:val="32"/>
          <w:highlight w:val="none"/>
        </w:rPr>
        <w:t>年</w:t>
      </w:r>
      <w:r>
        <w:rPr>
          <w:rFonts w:hint="eastAsia" w:ascii="宋体" w:hAnsi="宋体"/>
          <w:b/>
          <w:color w:val="auto"/>
          <w:sz w:val="32"/>
          <w:szCs w:val="32"/>
          <w:highlight w:val="none"/>
          <w:lang w:eastAsia="zh-CN"/>
        </w:rPr>
        <w:t>十</w:t>
      </w:r>
      <w:r>
        <w:rPr>
          <w:rFonts w:hint="eastAsia" w:ascii="宋体" w:hAnsi="宋体"/>
          <w:b/>
          <w:color w:val="auto"/>
          <w:sz w:val="32"/>
          <w:szCs w:val="32"/>
          <w:highlight w:val="none"/>
          <w:lang w:val="en-US" w:eastAsia="zh-CN"/>
        </w:rPr>
        <w:t>一</w:t>
      </w:r>
      <w:r>
        <w:rPr>
          <w:rFonts w:hint="eastAsia" w:ascii="宋体" w:hAnsi="宋体"/>
          <w:b/>
          <w:color w:val="auto"/>
          <w:sz w:val="32"/>
          <w:szCs w:val="32"/>
          <w:highlight w:val="none"/>
        </w:rPr>
        <w:t>月</w:t>
      </w:r>
    </w:p>
    <w:p w14:paraId="6B25D603">
      <w:pPr>
        <w:rPr>
          <w:rFonts w:ascii="宋体" w:hAnsi="宋体" w:cs="宋体"/>
          <w:b/>
          <w:bCs/>
          <w:color w:val="auto"/>
          <w:kern w:val="0"/>
          <w:sz w:val="32"/>
          <w:szCs w:val="32"/>
          <w:highlight w:val="none"/>
        </w:rPr>
      </w:pPr>
      <w:r>
        <w:rPr>
          <w:rFonts w:ascii="宋体" w:hAnsi="宋体" w:cs="宋体"/>
          <w:b/>
          <w:bCs/>
          <w:color w:val="auto"/>
          <w:kern w:val="0"/>
          <w:sz w:val="32"/>
          <w:szCs w:val="32"/>
          <w:highlight w:val="none"/>
        </w:rPr>
        <w:br w:type="page"/>
      </w:r>
    </w:p>
    <w:p w14:paraId="771D7A87">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第一章 网上竞价邀请</w:t>
      </w:r>
    </w:p>
    <w:p w14:paraId="03D7D72C">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福建杰俊招标代理有限公司</w:t>
      </w:r>
      <w:r>
        <w:rPr>
          <w:rFonts w:hint="eastAsia" w:ascii="宋体" w:hAnsi="宋体" w:eastAsia="宋体" w:cs="宋体"/>
          <w:color w:val="auto"/>
          <w:kern w:val="0"/>
          <w:sz w:val="24"/>
          <w:highlight w:val="none"/>
        </w:rPr>
        <w:t>受</w:t>
      </w:r>
      <w:r>
        <w:rPr>
          <w:rFonts w:hint="eastAsia" w:ascii="宋体" w:hAnsi="宋体" w:cs="宋体"/>
          <w:b/>
          <w:bCs/>
          <w:color w:val="auto"/>
          <w:kern w:val="0"/>
          <w:sz w:val="24"/>
          <w:highlight w:val="none"/>
          <w:u w:val="single"/>
          <w:lang w:eastAsia="zh-CN"/>
        </w:rPr>
        <w:t>福建省司法厅</w:t>
      </w:r>
      <w:r>
        <w:rPr>
          <w:rFonts w:hint="eastAsia" w:ascii="宋体" w:hAnsi="宋体" w:eastAsia="宋体" w:cs="宋体"/>
          <w:bCs/>
          <w:color w:val="auto"/>
          <w:kern w:val="0"/>
          <w:sz w:val="24"/>
          <w:highlight w:val="none"/>
        </w:rPr>
        <w:t>的</w:t>
      </w:r>
      <w:r>
        <w:rPr>
          <w:rFonts w:hint="eastAsia" w:ascii="宋体" w:hAnsi="宋体" w:eastAsia="宋体" w:cs="宋体"/>
          <w:color w:val="auto"/>
          <w:kern w:val="0"/>
          <w:sz w:val="24"/>
          <w:highlight w:val="none"/>
        </w:rPr>
        <w:t>委托，现通过网上竞价的方式选择</w:t>
      </w:r>
      <w:r>
        <w:rPr>
          <w:rFonts w:hint="eastAsia" w:ascii="宋体" w:hAnsi="宋体" w:cs="宋体"/>
          <w:b/>
          <w:bCs/>
          <w:color w:val="auto"/>
          <w:kern w:val="0"/>
          <w:sz w:val="24"/>
          <w:highlight w:val="none"/>
          <w:u w:val="single"/>
          <w:lang w:eastAsia="zh-CN"/>
        </w:rPr>
        <w:t>福建省司法厅普法图书采购项目</w:t>
      </w:r>
      <w:r>
        <w:rPr>
          <w:rFonts w:hint="eastAsia" w:ascii="宋体" w:hAnsi="宋体" w:eastAsia="宋体" w:cs="宋体"/>
          <w:color w:val="auto"/>
          <w:kern w:val="0"/>
          <w:sz w:val="24"/>
          <w:highlight w:val="none"/>
        </w:rPr>
        <w:t>的成交供应商。现邀请合格的供应商对</w:t>
      </w:r>
      <w:r>
        <w:rPr>
          <w:rFonts w:hint="eastAsia" w:ascii="宋体" w:hAnsi="宋体" w:eastAsia="宋体" w:cs="宋体"/>
          <w:color w:val="auto"/>
          <w:sz w:val="24"/>
          <w:highlight w:val="none"/>
        </w:rPr>
        <w:t>本项目进行网</w:t>
      </w:r>
      <w:r>
        <w:rPr>
          <w:rFonts w:hint="eastAsia" w:ascii="宋体" w:hAnsi="宋体" w:eastAsia="宋体" w:cs="宋体"/>
          <w:color w:val="auto"/>
          <w:kern w:val="0"/>
          <w:sz w:val="24"/>
          <w:highlight w:val="none"/>
        </w:rPr>
        <w:t>上竞价。</w:t>
      </w:r>
    </w:p>
    <w:p w14:paraId="0DA936E3">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b/>
          <w:bCs/>
          <w:color w:val="auto"/>
          <w:sz w:val="24"/>
          <w:highlight w:val="none"/>
          <w:u w:val="single"/>
          <w:lang w:eastAsia="zh-CN"/>
        </w:rPr>
      </w:pPr>
      <w:r>
        <w:rPr>
          <w:rFonts w:hint="eastAsia" w:ascii="宋体" w:hAnsi="宋体" w:eastAsia="宋体" w:cs="宋体"/>
          <w:b/>
          <w:bCs/>
          <w:color w:val="auto"/>
          <w:kern w:val="0"/>
          <w:sz w:val="24"/>
          <w:highlight w:val="none"/>
        </w:rPr>
        <w:t>1.项目编号：</w:t>
      </w:r>
      <w:r>
        <w:rPr>
          <w:rFonts w:hint="eastAsia" w:ascii="宋体" w:hAnsi="宋体" w:cs="宋体"/>
          <w:b/>
          <w:bCs/>
          <w:color w:val="auto"/>
          <w:kern w:val="0"/>
          <w:sz w:val="24"/>
          <w:highlight w:val="none"/>
          <w:u w:val="single"/>
          <w:lang w:eastAsia="zh-CN"/>
        </w:rPr>
        <w:t>JJZB-WJ-2024009</w:t>
      </w:r>
    </w:p>
    <w:p w14:paraId="66B5A0A8">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b/>
          <w:bCs/>
          <w:color w:val="auto"/>
          <w:kern w:val="0"/>
          <w:sz w:val="24"/>
          <w:highlight w:val="none"/>
          <w:u w:val="single"/>
          <w:lang w:eastAsia="zh-CN"/>
        </w:rPr>
      </w:pPr>
      <w:r>
        <w:rPr>
          <w:rFonts w:hint="eastAsia" w:ascii="宋体" w:hAnsi="宋体" w:eastAsia="宋体" w:cs="宋体"/>
          <w:b/>
          <w:bCs/>
          <w:color w:val="auto"/>
          <w:kern w:val="0"/>
          <w:sz w:val="24"/>
          <w:highlight w:val="none"/>
        </w:rPr>
        <w:t>2.项目名称：</w:t>
      </w:r>
      <w:r>
        <w:rPr>
          <w:rFonts w:hint="eastAsia" w:ascii="宋体" w:hAnsi="宋体" w:cs="宋体"/>
          <w:b/>
          <w:bCs/>
          <w:color w:val="auto"/>
          <w:kern w:val="0"/>
          <w:sz w:val="24"/>
          <w:highlight w:val="none"/>
          <w:u w:val="single"/>
          <w:lang w:eastAsia="zh-CN"/>
        </w:rPr>
        <w:t>福建省司法厅普法图书采购项目</w:t>
      </w:r>
    </w:p>
    <w:p w14:paraId="13B45725">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b/>
          <w:color w:val="auto"/>
          <w:kern w:val="0"/>
          <w:sz w:val="24"/>
          <w:highlight w:val="none"/>
        </w:rPr>
      </w:pPr>
      <w:r>
        <w:rPr>
          <w:rFonts w:hint="eastAsia" w:ascii="宋体" w:hAnsi="宋体" w:eastAsia="宋体" w:cs="宋体"/>
          <w:b/>
          <w:color w:val="auto"/>
          <w:sz w:val="24"/>
          <w:highlight w:val="none"/>
        </w:rPr>
        <w:t>3.网上竞价货物名称、数量及主要技术规格售后服务要求等详见“第二章 网上竞价内容及要求”</w:t>
      </w:r>
      <w:r>
        <w:rPr>
          <w:rFonts w:hint="eastAsia" w:ascii="宋体" w:hAnsi="宋体" w:eastAsia="宋体" w:cs="宋体"/>
          <w:b/>
          <w:color w:val="auto"/>
          <w:kern w:val="0"/>
          <w:sz w:val="24"/>
          <w:highlight w:val="none"/>
        </w:rPr>
        <w:t>。</w:t>
      </w:r>
    </w:p>
    <w:p w14:paraId="13779B97">
      <w:pPr>
        <w:pStyle w:val="16"/>
        <w:keepNext w:val="0"/>
        <w:keepLines w:val="0"/>
        <w:pageBreakBefore w:val="0"/>
        <w:kinsoku/>
        <w:overflowPunct/>
        <w:topLinePunct w:val="0"/>
        <w:autoSpaceDE/>
        <w:autoSpaceDN/>
        <w:bidi w:val="0"/>
        <w:adjustRightInd/>
        <w:snapToGrid/>
        <w:spacing w:before="0" w:beforeAutospacing="0" w:after="0" w:afterAutospacing="0" w:line="480" w:lineRule="exact"/>
        <w:ind w:left="0" w:firstLine="48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4.报名及竞价时间安排：</w:t>
      </w:r>
    </w:p>
    <w:p w14:paraId="6670A29E">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bookmarkStart w:id="0" w:name="_Toc21403"/>
      <w:r>
        <w:rPr>
          <w:rFonts w:hint="eastAsia" w:ascii="宋体" w:hAnsi="宋体" w:eastAsia="宋体" w:cs="宋体"/>
          <w:color w:val="auto"/>
          <w:kern w:val="0"/>
          <w:sz w:val="24"/>
          <w:highlight w:val="none"/>
        </w:rPr>
        <w:t>报名开始时间：202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11</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25</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75BA3840">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报名截止时间：202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11</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27</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17</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0</w:t>
      </w:r>
      <w:r>
        <w:rPr>
          <w:rFonts w:hint="eastAsia" w:ascii="宋体" w:hAnsi="宋体" w:eastAsia="宋体" w:cs="宋体"/>
          <w:color w:val="auto"/>
          <w:kern w:val="0"/>
          <w:sz w:val="24"/>
          <w:highlight w:val="none"/>
        </w:rPr>
        <w:t>0:00</w:t>
      </w:r>
    </w:p>
    <w:p w14:paraId="4DB099A2">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网上竞价开始时间：202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11</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28</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09</w:t>
      </w:r>
      <w:r>
        <w:rPr>
          <w:rFonts w:hint="eastAsia" w:ascii="宋体" w:hAnsi="宋体" w:eastAsia="宋体" w:cs="宋体"/>
          <w:color w:val="auto"/>
          <w:kern w:val="0"/>
          <w:sz w:val="24"/>
          <w:highlight w:val="none"/>
        </w:rPr>
        <w:t>:00:00</w:t>
      </w:r>
    </w:p>
    <w:p w14:paraId="5D62258C">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网上竞价截止时间：202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11</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28</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11</w:t>
      </w:r>
      <w:r>
        <w:rPr>
          <w:rFonts w:hint="eastAsia" w:ascii="宋体" w:hAnsi="宋体" w:eastAsia="宋体" w:cs="宋体"/>
          <w:color w:val="auto"/>
          <w:kern w:val="0"/>
          <w:sz w:val="24"/>
          <w:highlight w:val="none"/>
        </w:rPr>
        <w:t>:00:00</w:t>
      </w:r>
    </w:p>
    <w:p w14:paraId="3062027B">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5.供应商资格要求</w:t>
      </w:r>
    </w:p>
    <w:p w14:paraId="5D28A5C7">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（1）有能力提供本网上竞价文件所述货物、服务和工程的法人、事业单位及其他组织均可能成为合格的供应商；</w:t>
      </w:r>
    </w:p>
    <w:p w14:paraId="787E3039">
      <w:pPr>
        <w:pStyle w:val="27"/>
        <w:keepNext w:val="0"/>
        <w:keepLines w:val="0"/>
        <w:pageBreakBefore w:val="0"/>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b/>
          <w:color w:val="auto"/>
          <w:sz w:val="24"/>
          <w:highlight w:val="none"/>
        </w:rPr>
      </w:pPr>
      <w:r>
        <w:rPr>
          <w:rFonts w:hint="eastAsia" w:ascii="宋体" w:hAnsi="宋体" w:eastAsia="宋体" w:cs="宋体"/>
          <w:color w:val="auto"/>
          <w:sz w:val="24"/>
          <w:highlight w:val="none"/>
        </w:rPr>
        <w:t>（2）供应商应提供以下证明材料：</w:t>
      </w:r>
    </w:p>
    <w:p w14:paraId="1E5E3B4C">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0F394652">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4F01D486">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③具备履行合同所必需的设备和专业技术能力的承诺，格式详见本网上竞价文件第五章《竞价承诺书》；</w:t>
      </w:r>
    </w:p>
    <w:p w14:paraId="22495332">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④单位授权书，格式详见本网上竞价文件第五章。</w:t>
      </w:r>
    </w:p>
    <w:p w14:paraId="69F0DF1C">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b/>
          <w:bCs/>
          <w:color w:val="auto"/>
          <w:kern w:val="0"/>
          <w:sz w:val="24"/>
          <w:highlight w:val="none"/>
        </w:rPr>
      </w:pPr>
      <w:r>
        <w:rPr>
          <w:rFonts w:hint="eastAsia" w:ascii="宋体" w:hAnsi="宋体" w:eastAsia="宋体" w:cs="宋体"/>
          <w:color w:val="auto"/>
          <w:kern w:val="0"/>
          <w:sz w:val="24"/>
          <w:highlight w:val="none"/>
        </w:rPr>
        <w:t>⑤特定资格要求：</w:t>
      </w:r>
      <w:r>
        <w:rPr>
          <w:rFonts w:hint="eastAsia" w:ascii="宋体" w:hAnsi="宋体" w:eastAsia="宋体" w:cs="宋体"/>
          <w:b/>
          <w:bCs/>
          <w:color w:val="auto"/>
          <w:kern w:val="0"/>
          <w:sz w:val="24"/>
          <w:highlight w:val="none"/>
        </w:rPr>
        <w:t>供应商须具备</w:t>
      </w:r>
      <w:r>
        <w:rPr>
          <w:rFonts w:hint="eastAsia" w:ascii="宋体" w:hAnsi="宋体" w:cs="宋体"/>
          <w:b/>
          <w:bCs/>
          <w:color w:val="auto"/>
          <w:kern w:val="0"/>
          <w:sz w:val="24"/>
          <w:highlight w:val="none"/>
          <w:lang w:val="en-US" w:eastAsia="zh-CN"/>
        </w:rPr>
        <w:t>有效的</w:t>
      </w:r>
      <w:r>
        <w:rPr>
          <w:rFonts w:hint="eastAsia" w:ascii="宋体" w:hAnsi="宋体" w:eastAsia="宋体" w:cs="宋体"/>
          <w:b/>
          <w:bCs/>
          <w:color w:val="auto"/>
          <w:kern w:val="0"/>
          <w:sz w:val="24"/>
          <w:highlight w:val="none"/>
        </w:rPr>
        <w:t>《出版物经营许可证》，提供相关证书复印件加盖供应商公章。</w:t>
      </w:r>
    </w:p>
    <w:p w14:paraId="33C6B6B9">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w:t>
      </w:r>
      <w:r>
        <w:rPr>
          <w:rFonts w:hint="eastAsia" w:ascii="宋体" w:hAnsi="宋体" w:cs="宋体"/>
          <w:color w:val="auto"/>
          <w:sz w:val="24"/>
          <w:highlight w:val="none"/>
          <w:lang w:eastAsia="zh-CN"/>
        </w:rPr>
        <w:t>严重失信主体</w:t>
      </w:r>
      <w:r>
        <w:rPr>
          <w:rFonts w:hint="eastAsia" w:ascii="宋体" w:hAnsi="宋体" w:eastAsia="宋体" w:cs="宋体"/>
          <w:color w:val="auto"/>
          <w:sz w:val="24"/>
          <w:highlight w:val="none"/>
        </w:rPr>
        <w:t>名单、政府采购严重违法失信行为记录名单及其他重大违法记录且相关信用惩戒期限未满的，其报名审查不合格。</w:t>
      </w:r>
    </w:p>
    <w:p w14:paraId="16A3E0BA">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（4）本项目是否接受联合体竞价：不接受。</w:t>
      </w:r>
    </w:p>
    <w:p w14:paraId="27C233C8">
      <w:pPr>
        <w:keepNext w:val="0"/>
        <w:keepLines w:val="0"/>
        <w:pageBreakBefore w:val="0"/>
        <w:widowControl/>
        <w:shd w:val="clear"/>
        <w:kinsoku/>
        <w:overflowPunct/>
        <w:topLinePunct w:val="0"/>
        <w:autoSpaceDE/>
        <w:autoSpaceDN/>
        <w:bidi w:val="0"/>
        <w:adjustRightInd/>
        <w:snapToGrid/>
        <w:spacing w:line="480" w:lineRule="exact"/>
        <w:ind w:left="0" w:firstLine="480" w:firstLineChars="200"/>
        <w:jc w:val="left"/>
        <w:textAlignment w:val="auto"/>
        <w:rPr>
          <w:rStyle w:val="28"/>
          <w:rFonts w:hint="eastAsia" w:ascii="宋体" w:hAnsi="宋体" w:eastAsia="宋体" w:cs="宋体"/>
          <w:color w:val="auto"/>
          <w:highlight w:val="none"/>
        </w:rPr>
      </w:pPr>
      <w:r>
        <w:rPr>
          <w:rStyle w:val="28"/>
          <w:rFonts w:hint="eastAsia" w:ascii="宋体" w:hAnsi="宋体" w:eastAsia="宋体" w:cs="宋体"/>
          <w:color w:val="auto"/>
          <w:sz w:val="24"/>
          <w:highlight w:val="none"/>
        </w:rPr>
        <w:t>注：</w:t>
      </w:r>
      <w:r>
        <w:rPr>
          <w:rFonts w:hint="eastAsia" w:ascii="宋体" w:hAnsi="宋体" w:eastAsia="宋体" w:cs="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5D707F29">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6.网上竞价文件售价</w:t>
      </w:r>
    </w:p>
    <w:p w14:paraId="73B34AD8">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Cs/>
          <w:color w:val="auto"/>
          <w:sz w:val="24"/>
          <w:highlight w:val="none"/>
        </w:rPr>
        <w:t>网上竞价文件售价0元，在报</w:t>
      </w:r>
      <w:r>
        <w:rPr>
          <w:rFonts w:hint="eastAsia" w:ascii="宋体" w:hAnsi="宋体" w:eastAsia="宋体" w:cs="宋体"/>
          <w:color w:val="auto"/>
          <w:sz w:val="24"/>
          <w:highlight w:val="none"/>
        </w:rPr>
        <w:t>名期限内，各潜在供应商可直接从</w:t>
      </w:r>
      <w:r>
        <w:rPr>
          <w:rFonts w:hint="eastAsia" w:ascii="宋体" w:hAnsi="宋体" w:cs="宋体"/>
          <w:color w:val="auto"/>
          <w:sz w:val="24"/>
          <w:highlight w:val="none"/>
          <w:lang w:val="en-US" w:eastAsia="zh-CN"/>
        </w:rPr>
        <w:t>网上竞价公告</w:t>
      </w:r>
      <w:r>
        <w:rPr>
          <w:rFonts w:hint="eastAsia" w:ascii="宋体" w:hAnsi="宋体" w:cs="宋体"/>
          <w:color w:val="auto"/>
          <w:sz w:val="24"/>
          <w:highlight w:val="none"/>
          <w:lang w:eastAsia="zh-CN"/>
        </w:rPr>
        <w:t>附件</w:t>
      </w:r>
      <w:r>
        <w:rPr>
          <w:rFonts w:hint="eastAsia" w:ascii="宋体" w:hAnsi="宋体" w:eastAsia="宋体" w:cs="宋体"/>
          <w:color w:val="auto"/>
          <w:sz w:val="24"/>
          <w:highlight w:val="none"/>
        </w:rPr>
        <w:t>中获取网上竞价文件。</w:t>
      </w:r>
    </w:p>
    <w:p w14:paraId="31AD2856">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7.网上竞价保证金：</w:t>
      </w:r>
    </w:p>
    <w:p w14:paraId="5F5BAA54">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本项目网上竞价保证金为</w:t>
      </w:r>
      <w:r>
        <w:rPr>
          <w:rFonts w:hint="eastAsia" w:ascii="宋体" w:hAnsi="宋体" w:cs="宋体"/>
          <w:b/>
          <w:bCs/>
          <w:color w:val="auto"/>
          <w:sz w:val="24"/>
          <w:highlight w:val="none"/>
          <w:lang w:val="en-US" w:eastAsia="zh-CN"/>
        </w:rPr>
        <w:t>8</w:t>
      </w:r>
      <w:r>
        <w:rPr>
          <w:rFonts w:hint="eastAsia" w:ascii="宋体" w:hAnsi="宋体" w:eastAsia="宋体" w:cs="宋体"/>
          <w:b/>
          <w:bCs/>
          <w:color w:val="auto"/>
          <w:sz w:val="24"/>
          <w:highlight w:val="none"/>
          <w:lang w:val="en-US" w:eastAsia="zh-CN"/>
        </w:rPr>
        <w:t>00</w:t>
      </w:r>
      <w:r>
        <w:rPr>
          <w:rFonts w:hint="eastAsia" w:ascii="宋体" w:hAnsi="宋体" w:eastAsia="宋体" w:cs="宋体"/>
          <w:b/>
          <w:bCs/>
          <w:color w:val="auto"/>
          <w:sz w:val="24"/>
          <w:highlight w:val="none"/>
        </w:rPr>
        <w:t>元人民币</w:t>
      </w:r>
      <w:r>
        <w:rPr>
          <w:rFonts w:hint="eastAsia" w:ascii="宋体" w:hAnsi="宋体" w:eastAsia="宋体" w:cs="宋体"/>
          <w:color w:val="auto"/>
          <w:sz w:val="24"/>
          <w:highlight w:val="none"/>
        </w:rPr>
        <w:t>，网上竞价保证金须以对公转账、支票、汇票等非现金形式提交且应在报名截止时间前到达指定账户，否则报名审核不合格。采购代理机构将以网上竞价保证金收款银行提供的保证金到帐时间为依据进行确认。</w:t>
      </w:r>
    </w:p>
    <w:p w14:paraId="623E7B09">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网上竞价保证金缴交指定账户：</w:t>
      </w:r>
    </w:p>
    <w:p w14:paraId="2EEEA2E0">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名：</w:t>
      </w:r>
      <w:r>
        <w:rPr>
          <w:rFonts w:hint="eastAsia" w:ascii="宋体" w:hAnsi="宋体" w:eastAsia="宋体" w:cs="宋体"/>
          <w:color w:val="auto"/>
          <w:sz w:val="24"/>
          <w:highlight w:val="none"/>
          <w:lang w:eastAsia="zh-CN"/>
        </w:rPr>
        <w:t>福建杰俊招标代理有限公司</w:t>
      </w:r>
      <w:r>
        <w:rPr>
          <w:rFonts w:hint="eastAsia" w:ascii="宋体" w:hAnsi="宋体" w:cs="宋体"/>
          <w:color w:val="auto"/>
          <w:sz w:val="24"/>
          <w:highlight w:val="none"/>
          <w:lang w:eastAsia="zh-CN"/>
        </w:rPr>
        <w:t>；</w:t>
      </w:r>
    </w:p>
    <w:p w14:paraId="14C38828">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行：兴业银行股份有限公司福州华林支行</w:t>
      </w:r>
      <w:r>
        <w:rPr>
          <w:rFonts w:hint="eastAsia" w:ascii="宋体" w:hAnsi="宋体" w:cs="宋体"/>
          <w:color w:val="auto"/>
          <w:sz w:val="24"/>
          <w:highlight w:val="none"/>
          <w:lang w:eastAsia="zh-CN"/>
        </w:rPr>
        <w:t>；</w:t>
      </w:r>
    </w:p>
    <w:p w14:paraId="0FDB20B2">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 xml:space="preserve">账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号：</w:t>
      </w:r>
      <w:r>
        <w:rPr>
          <w:rFonts w:hint="eastAsia" w:ascii="宋体" w:hAnsi="宋体" w:eastAsia="宋体" w:cs="宋体"/>
          <w:color w:val="auto"/>
          <w:sz w:val="24"/>
          <w:highlight w:val="none"/>
          <w:lang w:eastAsia="zh-CN"/>
        </w:rPr>
        <w:t>117130100100316627</w:t>
      </w:r>
      <w:r>
        <w:rPr>
          <w:rFonts w:hint="eastAsia" w:ascii="宋体" w:hAnsi="宋体" w:cs="宋体"/>
          <w:color w:val="auto"/>
          <w:sz w:val="24"/>
          <w:highlight w:val="none"/>
          <w:lang w:eastAsia="zh-CN"/>
        </w:rPr>
        <w:t>。</w:t>
      </w:r>
    </w:p>
    <w:p w14:paraId="43B6CF02">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8.响应文件有效期：</w:t>
      </w:r>
    </w:p>
    <w:p w14:paraId="494C5C75">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首次响应文件提交截止时间起90个日历日。</w:t>
      </w:r>
    </w:p>
    <w:p w14:paraId="329D5C22">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9.代理服务费：</w:t>
      </w:r>
    </w:p>
    <w:p w14:paraId="1E60767A">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按成交金额的差额定率累进法计算后，</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收取。</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应在领取成交通知书的同时以现金、</w:t>
      </w:r>
      <w:r>
        <w:rPr>
          <w:rFonts w:hint="eastAsia" w:ascii="宋体" w:hAnsi="宋体" w:eastAsia="宋体" w:cs="宋体"/>
          <w:color w:val="auto"/>
          <w:sz w:val="24"/>
          <w:highlight w:val="none"/>
          <w:lang w:eastAsia="zh-CN"/>
        </w:rPr>
        <w:t>转账</w:t>
      </w:r>
      <w:r>
        <w:rPr>
          <w:rFonts w:hint="eastAsia" w:ascii="宋体" w:hAnsi="宋体" w:eastAsia="宋体" w:cs="宋体"/>
          <w:color w:val="auto"/>
          <w:sz w:val="24"/>
          <w:highlight w:val="none"/>
        </w:rPr>
        <w:t>、电汇付款方式一次性向代理机构缴纳采购代理服务费。成交金额的服务费比率1</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％。服务费汇入账户：开户名：</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开户行：兴业银行股份有限公司福州华林支行</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账号：</w:t>
      </w:r>
      <w:r>
        <w:rPr>
          <w:rFonts w:hint="eastAsia" w:ascii="宋体" w:hAnsi="宋体" w:eastAsia="宋体" w:cs="宋体"/>
          <w:color w:val="auto"/>
          <w:sz w:val="24"/>
          <w:highlight w:val="none"/>
          <w:lang w:eastAsia="zh-CN"/>
        </w:rPr>
        <w:t>117130100100316627。</w:t>
      </w:r>
    </w:p>
    <w:p w14:paraId="176670EE">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10.联系方式</w:t>
      </w:r>
    </w:p>
    <w:p w14:paraId="50F88260">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采购人：</w:t>
      </w:r>
      <w:r>
        <w:rPr>
          <w:rFonts w:hint="eastAsia" w:ascii="宋体" w:hAnsi="宋体" w:cs="宋体"/>
          <w:color w:val="auto"/>
          <w:sz w:val="24"/>
          <w:highlight w:val="none"/>
          <w:lang w:eastAsia="zh-CN"/>
        </w:rPr>
        <w:t>福建省司法厅</w:t>
      </w:r>
    </w:p>
    <w:p w14:paraId="3FD48DE2">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  址：</w:t>
      </w:r>
      <w:r>
        <w:rPr>
          <w:rFonts w:hint="eastAsia" w:ascii="宋体" w:hAnsi="宋体" w:eastAsia="宋体" w:cs="宋体"/>
          <w:color w:val="auto"/>
          <w:sz w:val="24"/>
          <w:szCs w:val="24"/>
          <w:highlight w:val="none"/>
        </w:rPr>
        <w:t>福建省福州市鼓楼区鼓西街道后县社区湖头街113号　</w:t>
      </w:r>
    </w:p>
    <w:p w14:paraId="60C9C1E1">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联系人及电话</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蔡女士  0591-83733198</w:t>
      </w:r>
    </w:p>
    <w:p w14:paraId="06556C55">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采购代理机构：</w:t>
      </w:r>
      <w:r>
        <w:rPr>
          <w:rFonts w:hint="eastAsia" w:ascii="宋体" w:hAnsi="宋体" w:eastAsia="宋体" w:cs="宋体"/>
          <w:color w:val="auto"/>
          <w:sz w:val="24"/>
          <w:highlight w:val="none"/>
          <w:lang w:eastAsia="zh-CN"/>
        </w:rPr>
        <w:t>福建杰俊招标代理有限公司</w:t>
      </w:r>
    </w:p>
    <w:p w14:paraId="70D8B4BC">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址：福建省福州市鼓楼区西洪路528号15号楼303单元</w:t>
      </w:r>
    </w:p>
    <w:p w14:paraId="539B9BAA">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邮  编：350</w:t>
      </w:r>
      <w:r>
        <w:rPr>
          <w:rFonts w:hint="eastAsia" w:ascii="宋体" w:hAnsi="宋体" w:eastAsia="宋体" w:cs="宋体"/>
          <w:color w:val="auto"/>
          <w:sz w:val="24"/>
          <w:highlight w:val="none"/>
          <w:lang w:val="en-US" w:eastAsia="zh-CN"/>
        </w:rPr>
        <w:t>025</w:t>
      </w:r>
    </w:p>
    <w:p w14:paraId="7456FD27">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  话：0591-</w:t>
      </w:r>
      <w:r>
        <w:rPr>
          <w:rFonts w:hint="eastAsia" w:ascii="宋体" w:hAnsi="宋体" w:eastAsia="宋体" w:cs="宋体"/>
          <w:color w:val="auto"/>
          <w:sz w:val="24"/>
          <w:highlight w:val="none"/>
          <w:lang w:val="en-US" w:eastAsia="zh-CN"/>
        </w:rPr>
        <w:t>87279932</w:t>
      </w:r>
    </w:p>
    <w:p w14:paraId="283CE3AF">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岳红丽、赖天凤</w:t>
      </w:r>
    </w:p>
    <w:p w14:paraId="68620EFB">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公司网址：http://www.fjjjzb.com/</w:t>
      </w:r>
    </w:p>
    <w:p w14:paraId="4E2B1411">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电子邮箱：</w:t>
      </w:r>
      <w:r>
        <w:rPr>
          <w:rFonts w:hint="eastAsia" w:ascii="宋体" w:hAnsi="宋体" w:eastAsia="宋体" w:cs="宋体"/>
          <w:color w:val="auto"/>
          <w:sz w:val="24"/>
          <w:highlight w:val="none"/>
        </w:rPr>
        <w:fldChar w:fldCharType="begin"/>
      </w:r>
      <w:r>
        <w:rPr>
          <w:rFonts w:hint="eastAsia" w:ascii="宋体" w:hAnsi="宋体" w:eastAsia="宋体" w:cs="宋体"/>
          <w:color w:val="auto"/>
          <w:sz w:val="24"/>
          <w:highlight w:val="none"/>
        </w:rPr>
        <w:instrText xml:space="preserve"> HYPERLINK "mailto:fjjjzbdl@163.com" </w:instrText>
      </w:r>
      <w:r>
        <w:rPr>
          <w:rFonts w:hint="eastAsia" w:ascii="宋体" w:hAnsi="宋体" w:eastAsia="宋体" w:cs="宋体"/>
          <w:color w:val="auto"/>
          <w:sz w:val="24"/>
          <w:highlight w:val="none"/>
        </w:rPr>
        <w:fldChar w:fldCharType="separate"/>
      </w:r>
      <w:r>
        <w:rPr>
          <w:rFonts w:hint="eastAsia" w:ascii="宋体" w:hAnsi="宋体" w:eastAsia="宋体" w:cs="宋体"/>
          <w:color w:val="auto"/>
          <w:sz w:val="24"/>
          <w:highlight w:val="none"/>
        </w:rPr>
        <w:t>fjjjzbdl@163.com</w:t>
      </w:r>
      <w:r>
        <w:rPr>
          <w:rFonts w:hint="eastAsia" w:ascii="宋体" w:hAnsi="宋体" w:eastAsia="宋体" w:cs="宋体"/>
          <w:color w:val="auto"/>
          <w:sz w:val="24"/>
          <w:highlight w:val="none"/>
        </w:rPr>
        <w:fldChar w:fldCharType="end"/>
      </w:r>
    </w:p>
    <w:p w14:paraId="480274E4">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11.有关本项目的相关信息</w:t>
      </w:r>
      <w:r>
        <w:rPr>
          <w:rFonts w:hint="eastAsia" w:ascii="宋体" w:hAnsi="宋体" w:eastAsia="宋体" w:cs="宋体"/>
          <w:color w:val="auto"/>
          <w:sz w:val="24"/>
          <w:highlight w:val="none"/>
        </w:rPr>
        <w:t>（包括网上竞价文件若有修改补充），</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将通过以下媒介发布通知，请潜在供应商随时关注相关网站，以免错漏重要信息。</w:t>
      </w:r>
    </w:p>
    <w:p w14:paraId="45F1A67C">
      <w:pPr>
        <w:pStyle w:val="3"/>
        <w:keepNext w:val="0"/>
        <w:keepLines w:val="0"/>
        <w:pageBreakBefore w:val="0"/>
        <w:kinsoku/>
        <w:overflowPunct/>
        <w:topLinePunct w:val="0"/>
        <w:autoSpaceDE/>
        <w:autoSpaceDN/>
        <w:bidi w:val="0"/>
        <w:adjustRightInd/>
        <w:snapToGrid/>
        <w:spacing w:beforeAutospacing="0" w:afterAutospacing="0" w:line="480" w:lineRule="exact"/>
        <w:ind w:firstLine="480" w:firstLineChars="200"/>
        <w:textAlignment w:val="auto"/>
        <w:rPr>
          <w:rFonts w:hint="eastAsia" w:ascii="宋体" w:hAnsi="宋体" w:eastAsia="宋体" w:cs="宋体"/>
          <w:b w:val="0"/>
          <w:color w:val="auto"/>
          <w:kern w:val="2"/>
          <w:sz w:val="24"/>
          <w:szCs w:val="24"/>
          <w:highlight w:val="none"/>
        </w:rPr>
      </w:pPr>
      <w:r>
        <w:rPr>
          <w:rFonts w:hint="eastAsia" w:ascii="宋体" w:hAnsi="宋体" w:eastAsia="宋体" w:cs="宋体"/>
          <w:b w:val="0"/>
          <w:color w:val="auto"/>
          <w:kern w:val="2"/>
          <w:sz w:val="24"/>
          <w:szCs w:val="24"/>
          <w:highlight w:val="none"/>
        </w:rPr>
        <w:t>中国政府采购网，网址：www.ccgp.gov.cn；</w:t>
      </w:r>
    </w:p>
    <w:p w14:paraId="60D36232">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福建杰俊招标代理有限公司，网址：http://www.fjjjzb.com/。</w:t>
      </w:r>
    </w:p>
    <w:p w14:paraId="2A9FFB73">
      <w:pPr>
        <w:spacing w:line="360" w:lineRule="auto"/>
        <w:rPr>
          <w:color w:val="auto"/>
          <w:highlight w:val="none"/>
        </w:rPr>
      </w:pPr>
    </w:p>
    <w:p w14:paraId="020DAEB0">
      <w:pPr>
        <w:spacing w:line="360" w:lineRule="auto"/>
        <w:rPr>
          <w:color w:val="auto"/>
          <w:highlight w:val="none"/>
        </w:rPr>
      </w:pPr>
      <w:r>
        <w:rPr>
          <w:color w:val="auto"/>
          <w:highlight w:val="none"/>
        </w:rPr>
        <w:br w:type="page"/>
      </w:r>
    </w:p>
    <w:p w14:paraId="5AA85EC2">
      <w:pPr>
        <w:keepNext w:val="0"/>
        <w:keepLines w:val="0"/>
        <w:pageBreakBefore w:val="0"/>
        <w:numPr>
          <w:ilvl w:val="0"/>
          <w:numId w:val="0"/>
        </w:numPr>
        <w:kinsoku/>
        <w:topLinePunct w:val="0"/>
        <w:bidi w:val="0"/>
        <w:spacing w:line="400" w:lineRule="exact"/>
        <w:jc w:val="center"/>
        <w:rPr>
          <w:rFonts w:ascii="宋体" w:hAnsi="宋体" w:cs="宋体"/>
          <w:b/>
          <w:color w:val="auto"/>
          <w:kern w:val="0"/>
          <w:sz w:val="28"/>
          <w:szCs w:val="28"/>
          <w:highlight w:val="none"/>
        </w:rPr>
      </w:pPr>
      <w:r>
        <w:rPr>
          <w:rFonts w:hint="eastAsia" w:ascii="宋体" w:hAnsi="宋体" w:eastAsia="宋体" w:cs="宋体"/>
          <w:b/>
          <w:color w:val="auto"/>
          <w:kern w:val="0"/>
          <w:sz w:val="28"/>
          <w:szCs w:val="28"/>
          <w:highlight w:val="none"/>
          <w:lang w:val="en-US" w:eastAsia="zh-CN" w:bidi="ar-SA"/>
        </w:rPr>
        <w:t>第二章</w:t>
      </w:r>
      <w:r>
        <w:rPr>
          <w:rFonts w:hint="eastAsia" w:ascii="宋体" w:hAnsi="宋体" w:cs="宋体"/>
          <w:b/>
          <w:color w:val="auto"/>
          <w:kern w:val="0"/>
          <w:sz w:val="28"/>
          <w:szCs w:val="28"/>
          <w:highlight w:val="none"/>
          <w:lang w:val="en-US" w:eastAsia="zh-CN" w:bidi="ar-SA"/>
        </w:rPr>
        <w:t xml:space="preserve"> </w:t>
      </w:r>
      <w:r>
        <w:rPr>
          <w:rFonts w:hint="eastAsia" w:ascii="宋体" w:hAnsi="宋体" w:cs="宋体"/>
          <w:b/>
          <w:color w:val="auto"/>
          <w:kern w:val="0"/>
          <w:sz w:val="28"/>
          <w:szCs w:val="28"/>
          <w:highlight w:val="none"/>
        </w:rPr>
        <w:t>网上竞价须知</w:t>
      </w:r>
    </w:p>
    <w:p w14:paraId="0DAB092D">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165FE95F">
      <w:pPr>
        <w:keepNext w:val="0"/>
        <w:keepLines w:val="0"/>
        <w:pageBreakBefore w:val="0"/>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1A0366B9">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w:t>
      </w:r>
      <w:r>
        <w:rPr>
          <w:rFonts w:hint="eastAsia" w:ascii="宋体" w:hAnsi="宋体" w:cs="宋体"/>
          <w:color w:val="auto"/>
          <w:sz w:val="24"/>
          <w:highlight w:val="none"/>
          <w:lang w:eastAsia="zh-CN"/>
        </w:rPr>
        <w:t>采购包</w:t>
      </w:r>
      <w:r>
        <w:rPr>
          <w:rFonts w:hint="eastAsia" w:ascii="宋体" w:hAnsi="宋体" w:cs="宋体"/>
          <w:color w:val="auto"/>
          <w:sz w:val="24"/>
          <w:highlight w:val="none"/>
        </w:rPr>
        <w:t>项下的网上竞价活动。</w:t>
      </w:r>
    </w:p>
    <w:p w14:paraId="2C7BF49A">
      <w:pPr>
        <w:keepNext w:val="0"/>
        <w:keepLines w:val="0"/>
        <w:pageBreakBefore w:val="0"/>
        <w:widowControl/>
        <w:kinsoku/>
        <w:topLinePunct w:val="0"/>
        <w:bidi w:val="0"/>
        <w:spacing w:line="400" w:lineRule="exact"/>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28"/>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lang w:val="en-US" w:eastAsia="zh-CN"/>
        </w:rPr>
        <w:t>/</w:t>
      </w:r>
      <w:r>
        <w:rPr>
          <w:rFonts w:hint="eastAsia" w:ascii="宋体" w:hAnsi="宋体" w:cs="宋体"/>
          <w:b/>
          <w:bCs/>
          <w:color w:val="auto"/>
          <w:sz w:val="24"/>
          <w:highlight w:val="none"/>
        </w:rPr>
        <w:t>。</w:t>
      </w:r>
    </w:p>
    <w:p w14:paraId="3E7C8728">
      <w:pPr>
        <w:pStyle w:val="19"/>
        <w:keepNext w:val="0"/>
        <w:keepLines w:val="0"/>
        <w:pageBreakBefore w:val="0"/>
        <w:kinsoku/>
        <w:topLinePunct w:val="0"/>
        <w:bidi w:val="0"/>
        <w:spacing w:after="0" w:line="400" w:lineRule="exact"/>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p>
    <w:p w14:paraId="130D2F29">
      <w:pPr>
        <w:pStyle w:val="19"/>
        <w:keepNext w:val="0"/>
        <w:keepLines w:val="0"/>
        <w:pageBreakBefore w:val="0"/>
        <w:kinsoku/>
        <w:topLinePunct w:val="0"/>
        <w:bidi w:val="0"/>
        <w:spacing w:after="0" w:line="400" w:lineRule="exact"/>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w:t>
      </w:r>
    </w:p>
    <w:p w14:paraId="69B957C1">
      <w:pPr>
        <w:keepNext w:val="0"/>
        <w:keepLines w:val="0"/>
        <w:pageBreakBefore w:val="0"/>
        <w:kinsoku/>
        <w:topLinePunct w:val="0"/>
        <w:bidi w:val="0"/>
        <w:spacing w:line="400" w:lineRule="exact"/>
        <w:ind w:firstLine="482" w:firstLineChars="200"/>
        <w:rPr>
          <w:rStyle w:val="28"/>
          <w:rFonts w:ascii="宋体" w:hAnsi="宋体"/>
          <w:b/>
          <w:bCs/>
          <w:color w:val="auto"/>
          <w:kern w:val="0"/>
          <w:sz w:val="24"/>
          <w:highlight w:val="none"/>
        </w:rPr>
      </w:pPr>
      <w:r>
        <w:rPr>
          <w:rStyle w:val="28"/>
          <w:rFonts w:hint="eastAsia" w:ascii="宋体" w:hAnsi="宋体"/>
          <w:b/>
          <w:bCs/>
          <w:color w:val="auto"/>
          <w:kern w:val="0"/>
          <w:sz w:val="24"/>
          <w:highlight w:val="none"/>
        </w:rPr>
        <w:t>二、报名须知</w:t>
      </w:r>
    </w:p>
    <w:p w14:paraId="2A4DA031">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28"/>
          <w:rFonts w:ascii="宋体" w:hAnsi="宋体" w:cs="宋体"/>
          <w:color w:val="auto"/>
          <w:kern w:val="0"/>
          <w:sz w:val="24"/>
          <w:highlight w:val="none"/>
        </w:rPr>
      </w:pPr>
      <w:r>
        <w:rPr>
          <w:rStyle w:val="28"/>
          <w:rFonts w:hint="eastAsia" w:ascii="宋体" w:hAnsi="宋体" w:cs="宋体"/>
          <w:color w:val="auto"/>
          <w:kern w:val="0"/>
          <w:sz w:val="24"/>
          <w:highlight w:val="none"/>
        </w:rPr>
        <w:t>1.供应商应在网上竞价平台（网址：http://www.fjjjzb.com/）上进行注册、报名（上传响应文件）、网上竞价等相关操作</w:t>
      </w:r>
      <w:r>
        <w:rPr>
          <w:rStyle w:val="28"/>
          <w:rFonts w:hint="eastAsia" w:ascii="宋体" w:hAnsi="宋体" w:cs="宋体"/>
          <w:b/>
          <w:bCs/>
          <w:color w:val="auto"/>
          <w:kern w:val="0"/>
          <w:sz w:val="24"/>
          <w:highlight w:val="none"/>
        </w:rPr>
        <w:t>。</w:t>
      </w:r>
      <w:r>
        <w:rPr>
          <w:rStyle w:val="28"/>
          <w:rFonts w:hint="eastAsia" w:ascii="宋体" w:hAnsi="宋体" w:cs="宋体"/>
          <w:color w:val="auto"/>
          <w:kern w:val="0"/>
          <w:sz w:val="24"/>
          <w:highlight w:val="none"/>
        </w:rPr>
        <w:t>若实际网上竞价平台操作与操作指南描述不一致的，按实际网上竞价平台系统要求的进行操作，若因供应商操作不当导致审核不合格或报价无效的，由其自行承担相应后果。</w:t>
      </w:r>
    </w:p>
    <w:p w14:paraId="060ADF38">
      <w:pPr>
        <w:keepNext w:val="0"/>
        <w:keepLines w:val="0"/>
        <w:pageBreakBefore w:val="0"/>
        <w:widowControl/>
        <w:shd w:val="clear"/>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28"/>
          <w:rFonts w:hint="eastAsia" w:ascii="宋体" w:hAnsi="宋体" w:cs="宋体"/>
          <w:color w:val="auto"/>
          <w:sz w:val="24"/>
          <w:highlight w:val="none"/>
        </w:rPr>
        <w:t>按本文件第五章“第一部分 资格及技术商务部分”格式制作报名审核文件，并在规定的</w:t>
      </w:r>
      <w:r>
        <w:rPr>
          <w:rStyle w:val="28"/>
          <w:rFonts w:hint="eastAsia" w:ascii="宋体" w:hAnsi="宋体" w:cs="宋体"/>
          <w:b/>
          <w:bCs/>
          <w:color w:val="auto"/>
          <w:sz w:val="24"/>
          <w:highlight w:val="none"/>
        </w:rPr>
        <w:t>报名截止时间前将经供应商单位负责人或授权代表签名并逐页加盖公章（或骑缝章）后的响应文件扫描件（PDF格式）上传至网上竞价平台，否则报名审核不合格。</w:t>
      </w:r>
      <w:r>
        <w:rPr>
          <w:rStyle w:val="28"/>
          <w:rFonts w:hint="eastAsia" w:ascii="宋体" w:hAnsi="宋体" w:cs="宋体"/>
          <w:color w:val="auto"/>
          <w:sz w:val="24"/>
          <w:highlight w:val="none"/>
        </w:rPr>
        <w:t>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5BA27F6F">
      <w:pPr>
        <w:pStyle w:val="16"/>
        <w:keepNext w:val="0"/>
        <w:keepLines w:val="0"/>
        <w:pageBreakBefore w:val="0"/>
        <w:shd w:val="clear"/>
        <w:kinsoku/>
        <w:topLinePunct w:val="0"/>
        <w:bidi w:val="0"/>
        <w:spacing w:before="0" w:beforeAutospacing="0" w:after="0" w:afterAutospacing="0" w:line="400" w:lineRule="exact"/>
        <w:ind w:firstLine="480"/>
        <w:rPr>
          <w:rStyle w:val="28"/>
          <w:rFonts w:ascii="Times New Roman" w:hAnsi="Times New Roman" w:cs="Times New Roman"/>
          <w:b/>
          <w:bCs/>
          <w:color w:val="auto"/>
          <w:sz w:val="24"/>
          <w:highlight w:val="none"/>
        </w:rPr>
      </w:pPr>
      <w:r>
        <w:rPr>
          <w:rFonts w:hint="eastAsia"/>
          <w:color w:val="auto"/>
          <w:highlight w:val="none"/>
        </w:rPr>
        <w:t>3.</w:t>
      </w:r>
      <w:r>
        <w:rPr>
          <w:rStyle w:val="28"/>
          <w:rFonts w:hint="eastAsia"/>
          <w:color w:val="auto"/>
          <w:sz w:val="24"/>
          <w:highlight w:val="none"/>
        </w:rPr>
        <w:t>供应商提交的响应文件符合网上竞价文件要求的（即不存在网上竞价文件中规定的无效响应情形的）方可在网上竞价时间内参与竞价</w:t>
      </w:r>
      <w:r>
        <w:rPr>
          <w:rStyle w:val="28"/>
          <w:color w:val="auto"/>
          <w:sz w:val="24"/>
          <w:highlight w:val="none"/>
        </w:rPr>
        <w:t>。</w:t>
      </w:r>
      <w:r>
        <w:rPr>
          <w:rStyle w:val="28"/>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w:t>
      </w:r>
      <w:r>
        <w:rPr>
          <w:rStyle w:val="28"/>
          <w:rFonts w:ascii="Times New Roman" w:hAnsi="Times New Roman" w:cs="Times New Roman"/>
          <w:color w:val="auto"/>
          <w:highlight w:val="none"/>
        </w:rPr>
        <w:t>力</w:t>
      </w:r>
      <w:r>
        <w:rPr>
          <w:rStyle w:val="28"/>
          <w:rFonts w:hint="eastAsia" w:ascii="Times New Roman" w:hAnsi="Times New Roman" w:cs="Times New Roman"/>
          <w:color w:val="auto"/>
          <w:sz w:val="24"/>
          <w:highlight w:val="none"/>
        </w:rPr>
        <w:t>。</w:t>
      </w:r>
      <w:r>
        <w:rPr>
          <w:rStyle w:val="28"/>
          <w:rFonts w:hint="eastAsia" w:ascii="Times New Roman" w:hAnsi="Times New Roman" w:cs="Times New Roman"/>
          <w:b/>
          <w:bCs/>
          <w:color w:val="auto"/>
          <w:sz w:val="24"/>
          <w:highlight w:val="none"/>
        </w:rPr>
        <w:t>若合格供应商数量不足三家的（除“</w:t>
      </w:r>
      <w:r>
        <w:rPr>
          <w:rStyle w:val="28"/>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8"/>
          <w:rFonts w:hint="eastAsia" w:ascii="Times New Roman" w:hAnsi="Times New Roman" w:cs="Times New Roman"/>
          <w:b/>
          <w:bCs/>
          <w:color w:val="auto"/>
          <w:sz w:val="24"/>
          <w:highlight w:val="none"/>
        </w:rPr>
        <w:t>”情形外），</w:t>
      </w:r>
      <w:r>
        <w:rPr>
          <w:rStyle w:val="28"/>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1F4833D0">
      <w:pPr>
        <w:pStyle w:val="16"/>
        <w:keepNext w:val="0"/>
        <w:keepLines w:val="0"/>
        <w:pageBreakBefore w:val="0"/>
        <w:kinsoku/>
        <w:topLinePunct w:val="0"/>
        <w:bidi w:val="0"/>
        <w:spacing w:before="0" w:beforeAutospacing="0" w:after="0" w:afterAutospacing="0" w:line="400" w:lineRule="exact"/>
        <w:ind w:firstLine="480"/>
        <w:rPr>
          <w:color w:val="auto"/>
          <w:highlight w:val="none"/>
        </w:rPr>
      </w:pPr>
      <w:r>
        <w:rPr>
          <w:rFonts w:hint="eastAsia"/>
          <w:color w:val="auto"/>
          <w:highlight w:val="none"/>
        </w:rPr>
        <w:t>4.有下列情形之一的，</w:t>
      </w:r>
      <w:r>
        <w:rPr>
          <w:rStyle w:val="23"/>
          <w:rFonts w:hint="eastAsia"/>
          <w:color w:val="auto"/>
          <w:highlight w:val="none"/>
        </w:rPr>
        <w:t>报名审核不合格，视为无效响应：</w:t>
      </w:r>
    </w:p>
    <w:p w14:paraId="17B98CA8">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11C65545">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38EE6C95">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5C997239">
      <w:pPr>
        <w:keepNext w:val="0"/>
        <w:keepLines w:val="0"/>
        <w:pageBreakBefore w:val="0"/>
        <w:kinsoku/>
        <w:topLinePunct w:val="0"/>
        <w:bidi w:val="0"/>
        <w:spacing w:line="400" w:lineRule="exact"/>
        <w:ind w:firstLine="482" w:firstLineChars="200"/>
        <w:rPr>
          <w:rFonts w:ascii="宋体" w:hAnsi="宋体" w:cs="宋体"/>
          <w:b/>
          <w:bCs/>
          <w:color w:val="auto"/>
          <w:kern w:val="0"/>
          <w:sz w:val="24"/>
          <w:highlight w:val="none"/>
        </w:rPr>
      </w:pPr>
      <w:r>
        <w:rPr>
          <w:rStyle w:val="28"/>
          <w:rFonts w:hint="eastAsia" w:ascii="宋体" w:hAnsi="宋体"/>
          <w:b/>
          <w:bCs/>
          <w:color w:val="auto"/>
          <w:kern w:val="0"/>
          <w:sz w:val="24"/>
          <w:highlight w:val="none"/>
        </w:rPr>
        <w:t>三、网上</w:t>
      </w:r>
      <w:r>
        <w:rPr>
          <w:rStyle w:val="28"/>
          <w:rFonts w:ascii="宋体" w:hAnsi="宋体"/>
          <w:b/>
          <w:bCs/>
          <w:color w:val="auto"/>
          <w:kern w:val="0"/>
          <w:sz w:val="24"/>
          <w:highlight w:val="none"/>
        </w:rPr>
        <w:t>竞价规则</w:t>
      </w:r>
    </w:p>
    <w:p w14:paraId="4AAC3D63">
      <w:pPr>
        <w:pStyle w:val="16"/>
        <w:keepNext w:val="0"/>
        <w:keepLines w:val="0"/>
        <w:pageBreakBefore w:val="0"/>
        <w:kinsoku/>
        <w:topLinePunct w:val="0"/>
        <w:bidi w:val="0"/>
        <w:spacing w:before="0" w:beforeAutospacing="0" w:after="0" w:afterAutospacing="0" w:line="400" w:lineRule="exact"/>
        <w:ind w:firstLine="480"/>
        <w:rPr>
          <w:rStyle w:val="28"/>
          <w:color w:val="auto"/>
          <w:kern w:val="0"/>
          <w:sz w:val="24"/>
          <w:highlight w:val="none"/>
        </w:rPr>
      </w:pPr>
      <w:r>
        <w:rPr>
          <w:rFonts w:hint="eastAsia"/>
          <w:color w:val="auto"/>
          <w:highlight w:val="none"/>
        </w:rPr>
        <w:t>1.</w:t>
      </w:r>
      <w:r>
        <w:rPr>
          <w:rStyle w:val="28"/>
          <w:color w:val="auto"/>
          <w:kern w:val="0"/>
          <w:sz w:val="24"/>
          <w:highlight w:val="none"/>
        </w:rPr>
        <w:t>网上竞价的报价时限为</w:t>
      </w:r>
      <w:r>
        <w:rPr>
          <w:rStyle w:val="28"/>
          <w:rFonts w:hint="eastAsia"/>
          <w:color w:val="auto"/>
          <w:kern w:val="0"/>
          <w:sz w:val="24"/>
          <w:highlight w:val="none"/>
        </w:rPr>
        <w:t>网上竞价开始时间起至网上竞价截止时间止，在此期间内</w:t>
      </w:r>
      <w:r>
        <w:rPr>
          <w:rStyle w:val="28"/>
          <w:color w:val="auto"/>
          <w:kern w:val="0"/>
          <w:sz w:val="24"/>
          <w:highlight w:val="none"/>
        </w:rPr>
        <w:t>，报名审核</w:t>
      </w:r>
      <w:r>
        <w:rPr>
          <w:rStyle w:val="28"/>
          <w:rFonts w:hint="eastAsia"/>
          <w:color w:val="auto"/>
          <w:kern w:val="0"/>
          <w:sz w:val="24"/>
          <w:highlight w:val="none"/>
        </w:rPr>
        <w:t>通过</w:t>
      </w:r>
      <w:r>
        <w:rPr>
          <w:rStyle w:val="28"/>
          <w:color w:val="auto"/>
          <w:kern w:val="0"/>
          <w:sz w:val="24"/>
          <w:highlight w:val="none"/>
        </w:rPr>
        <w:t>的</w:t>
      </w:r>
      <w:r>
        <w:rPr>
          <w:rStyle w:val="28"/>
          <w:rFonts w:hint="eastAsia"/>
          <w:color w:val="auto"/>
          <w:kern w:val="0"/>
          <w:sz w:val="24"/>
          <w:highlight w:val="none"/>
        </w:rPr>
        <w:t>供应商</w:t>
      </w:r>
      <w:r>
        <w:rPr>
          <w:rStyle w:val="28"/>
          <w:color w:val="auto"/>
          <w:kern w:val="0"/>
          <w:sz w:val="24"/>
          <w:highlight w:val="none"/>
        </w:rPr>
        <w:t>可通过</w:t>
      </w:r>
      <w:r>
        <w:rPr>
          <w:rStyle w:val="28"/>
          <w:rFonts w:hint="eastAsia"/>
          <w:color w:val="auto"/>
          <w:kern w:val="0"/>
          <w:sz w:val="24"/>
          <w:highlight w:val="none"/>
        </w:rPr>
        <w:t>网上竞价平台</w:t>
      </w:r>
      <w:r>
        <w:rPr>
          <w:rStyle w:val="28"/>
          <w:color w:val="auto"/>
          <w:kern w:val="0"/>
          <w:sz w:val="24"/>
          <w:highlight w:val="none"/>
        </w:rPr>
        <w:t>参与</w:t>
      </w:r>
      <w:r>
        <w:rPr>
          <w:rStyle w:val="28"/>
          <w:rFonts w:hint="eastAsia"/>
          <w:color w:val="auto"/>
          <w:kern w:val="0"/>
          <w:sz w:val="24"/>
          <w:highlight w:val="none"/>
        </w:rPr>
        <w:t>网上</w:t>
      </w:r>
      <w:r>
        <w:rPr>
          <w:rStyle w:val="28"/>
          <w:color w:val="auto"/>
          <w:kern w:val="0"/>
          <w:sz w:val="24"/>
          <w:highlight w:val="none"/>
        </w:rPr>
        <w:t>竞价（不限报价次数，在规定时间内提交报价均可）。</w:t>
      </w:r>
      <w:r>
        <w:rPr>
          <w:rStyle w:val="28"/>
          <w:rFonts w:hint="eastAsia" w:ascii="宋体" w:hAnsi="宋体" w:eastAsia="宋体" w:cs="Times New Roman"/>
          <w:b/>
          <w:bCs/>
          <w:color w:val="auto"/>
          <w:kern w:val="0"/>
          <w:sz w:val="24"/>
          <w:highlight w:val="none"/>
        </w:rPr>
        <w:t>至网上竞价截止时间止，若提交报价的供应商数量不足三家的（除“首次采用网上竞价采购方式流标的项目，在组织新一轮网上竞价采购时，采购过程中合格的供应商只有两家时，可以直接与该两家供应商进行网上竞价采购”情形外），本次采购活动结束，采购人将按照相关规定进行后续采购活动（包括但不限于：重新采购、采用其他方式采购等）。</w:t>
      </w:r>
    </w:p>
    <w:p w14:paraId="68188F80">
      <w:pPr>
        <w:keepNext w:val="0"/>
        <w:keepLines w:val="0"/>
        <w:pageBreakBefore w:val="0"/>
        <w:widowControl/>
        <w:kinsoku/>
        <w:topLinePunct w:val="0"/>
        <w:bidi w:val="0"/>
        <w:spacing w:line="400" w:lineRule="exact"/>
        <w:ind w:firstLine="480" w:firstLineChars="200"/>
        <w:jc w:val="left"/>
        <w:textAlignment w:val="baseline"/>
        <w:rPr>
          <w:rStyle w:val="28"/>
          <w:rFonts w:ascii="宋体" w:hAnsi="宋体"/>
          <w:color w:val="auto"/>
          <w:kern w:val="0"/>
          <w:sz w:val="24"/>
          <w:highlight w:val="yellow"/>
        </w:rPr>
      </w:pPr>
      <w:r>
        <w:rPr>
          <w:rStyle w:val="28"/>
          <w:rFonts w:hint="eastAsia" w:ascii="宋体" w:hAnsi="宋体"/>
          <w:b w:val="0"/>
          <w:bCs w:val="0"/>
          <w:color w:val="auto"/>
          <w:kern w:val="0"/>
          <w:sz w:val="24"/>
          <w:highlight w:val="none"/>
        </w:rPr>
        <w:t>2.</w:t>
      </w:r>
      <w:r>
        <w:rPr>
          <w:rStyle w:val="28"/>
          <w:rFonts w:ascii="宋体" w:hAnsi="宋体"/>
          <w:color w:val="auto"/>
          <w:kern w:val="0"/>
          <w:sz w:val="24"/>
          <w:highlight w:val="none"/>
        </w:rPr>
        <w:t>在</w:t>
      </w:r>
      <w:r>
        <w:rPr>
          <w:rStyle w:val="28"/>
          <w:rFonts w:hint="eastAsia" w:ascii="宋体" w:hAnsi="宋体"/>
          <w:color w:val="auto"/>
          <w:kern w:val="0"/>
          <w:sz w:val="24"/>
          <w:highlight w:val="none"/>
        </w:rPr>
        <w:t>网上竞价时间</w:t>
      </w:r>
      <w:r>
        <w:rPr>
          <w:rStyle w:val="28"/>
          <w:rFonts w:ascii="宋体" w:hAnsi="宋体"/>
          <w:color w:val="auto"/>
          <w:kern w:val="0"/>
          <w:sz w:val="24"/>
          <w:highlight w:val="none"/>
        </w:rPr>
        <w:t>内</w:t>
      </w:r>
      <w:r>
        <w:rPr>
          <w:rStyle w:val="28"/>
          <w:rFonts w:hint="eastAsia" w:ascii="宋体" w:hAnsi="宋体"/>
          <w:color w:val="auto"/>
          <w:kern w:val="0"/>
          <w:sz w:val="24"/>
          <w:highlight w:val="none"/>
        </w:rPr>
        <w:t>、同一供应商有</w:t>
      </w:r>
      <w:r>
        <w:rPr>
          <w:rStyle w:val="28"/>
          <w:rFonts w:ascii="宋体" w:hAnsi="宋体"/>
          <w:color w:val="auto"/>
          <w:kern w:val="0"/>
          <w:sz w:val="24"/>
          <w:highlight w:val="none"/>
        </w:rPr>
        <w:t>多次报价的</w:t>
      </w:r>
      <w:r>
        <w:rPr>
          <w:rStyle w:val="28"/>
          <w:rFonts w:hint="eastAsia" w:ascii="宋体" w:hAnsi="宋体"/>
          <w:color w:val="auto"/>
          <w:kern w:val="0"/>
          <w:sz w:val="24"/>
          <w:highlight w:val="none"/>
        </w:rPr>
        <w:t>情况下</w:t>
      </w:r>
      <w:r>
        <w:rPr>
          <w:rStyle w:val="28"/>
          <w:rFonts w:ascii="宋体" w:hAnsi="宋体"/>
          <w:color w:val="auto"/>
          <w:kern w:val="0"/>
          <w:sz w:val="24"/>
          <w:highlight w:val="none"/>
        </w:rPr>
        <w:t>，</w:t>
      </w:r>
      <w:r>
        <w:rPr>
          <w:rStyle w:val="28"/>
          <w:rFonts w:hint="eastAsia" w:ascii="宋体" w:hAnsi="宋体"/>
          <w:color w:val="auto"/>
          <w:kern w:val="0"/>
          <w:sz w:val="24"/>
          <w:highlight w:val="none"/>
        </w:rPr>
        <w:t>则该供应商的每一次</w:t>
      </w:r>
      <w:r>
        <w:rPr>
          <w:rStyle w:val="28"/>
          <w:rFonts w:ascii="宋体" w:hAnsi="宋体"/>
          <w:color w:val="auto"/>
          <w:kern w:val="0"/>
          <w:sz w:val="24"/>
          <w:highlight w:val="none"/>
        </w:rPr>
        <w:t>报价金额必须小于自己上一次的报价金额，</w:t>
      </w:r>
      <w:r>
        <w:rPr>
          <w:rStyle w:val="28"/>
          <w:rFonts w:hint="eastAsia" w:ascii="宋体" w:hAnsi="宋体"/>
          <w:color w:val="auto"/>
          <w:kern w:val="0"/>
          <w:sz w:val="24"/>
          <w:highlight w:val="none"/>
        </w:rPr>
        <w:t>同时以该供应商</w:t>
      </w:r>
      <w:r>
        <w:rPr>
          <w:rStyle w:val="28"/>
          <w:rFonts w:ascii="宋体" w:hAnsi="宋体"/>
          <w:color w:val="auto"/>
          <w:kern w:val="0"/>
          <w:sz w:val="24"/>
          <w:highlight w:val="none"/>
        </w:rPr>
        <w:t>提交的最后一次报价作为</w:t>
      </w:r>
      <w:r>
        <w:rPr>
          <w:rStyle w:val="28"/>
          <w:rFonts w:hint="eastAsia" w:ascii="宋体" w:hAnsi="宋体"/>
          <w:color w:val="auto"/>
          <w:kern w:val="0"/>
          <w:sz w:val="24"/>
          <w:highlight w:val="none"/>
        </w:rPr>
        <w:t>其最终有效报价</w:t>
      </w:r>
      <w:r>
        <w:rPr>
          <w:rStyle w:val="28"/>
          <w:rFonts w:ascii="宋体" w:hAnsi="宋体"/>
          <w:color w:val="auto"/>
          <w:kern w:val="0"/>
          <w:sz w:val="24"/>
          <w:highlight w:val="none"/>
        </w:rPr>
        <w:t>。</w:t>
      </w:r>
    </w:p>
    <w:p w14:paraId="0E2863A2">
      <w:pPr>
        <w:keepNext w:val="0"/>
        <w:keepLines w:val="0"/>
        <w:pageBreakBefore w:val="0"/>
        <w:widowControl/>
        <w:kinsoku/>
        <w:topLinePunct w:val="0"/>
        <w:bidi w:val="0"/>
        <w:spacing w:line="400" w:lineRule="exact"/>
        <w:ind w:firstLine="480" w:firstLineChars="200"/>
        <w:textAlignment w:val="baseline"/>
        <w:rPr>
          <w:rFonts w:ascii="宋体" w:hAnsi="宋体"/>
          <w:color w:val="auto"/>
          <w:sz w:val="24"/>
          <w:highlight w:val="none"/>
        </w:rPr>
      </w:pPr>
      <w:r>
        <w:rPr>
          <w:rFonts w:hint="eastAsia" w:ascii="宋体" w:hAnsi="宋体"/>
          <w:color w:val="auto"/>
          <w:sz w:val="24"/>
          <w:highlight w:val="none"/>
        </w:rPr>
        <w:t>3.供应商请认真阅读本网上竞价文件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4E89B34D">
      <w:pPr>
        <w:keepNext w:val="0"/>
        <w:keepLines w:val="0"/>
        <w:pageBreakBefore w:val="0"/>
        <w:widowControl/>
        <w:kinsoku/>
        <w:topLinePunct w:val="0"/>
        <w:bidi w:val="0"/>
        <w:spacing w:line="400" w:lineRule="exact"/>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69D5C754">
      <w:pPr>
        <w:keepNext w:val="0"/>
        <w:keepLines w:val="0"/>
        <w:pageBreakBefore w:val="0"/>
        <w:widowControl/>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698B3861">
      <w:pPr>
        <w:keepNext w:val="0"/>
        <w:keepLines w:val="0"/>
        <w:pageBreakBefore w:val="0"/>
        <w:widowControl/>
        <w:kinsoku/>
        <w:topLinePunct w:val="0"/>
        <w:bidi w:val="0"/>
        <w:spacing w:line="400" w:lineRule="exact"/>
        <w:ind w:firstLine="480" w:firstLineChars="200"/>
        <w:jc w:val="left"/>
        <w:textAlignment w:val="baseline"/>
        <w:rPr>
          <w:rStyle w:val="28"/>
          <w:rFonts w:hint="eastAsia" w:ascii="宋体" w:hAnsi="宋体"/>
          <w:color w:val="auto"/>
          <w:kern w:val="0"/>
          <w:sz w:val="24"/>
          <w:highlight w:val="none"/>
        </w:rPr>
      </w:pPr>
      <w:r>
        <w:rPr>
          <w:rFonts w:hint="eastAsia" w:ascii="宋体" w:hAnsi="宋体" w:cs="宋体"/>
          <w:color w:val="auto"/>
          <w:sz w:val="24"/>
          <w:highlight w:val="none"/>
        </w:rPr>
        <w:t>1.</w:t>
      </w:r>
      <w:r>
        <w:rPr>
          <w:rStyle w:val="28"/>
          <w:rFonts w:hint="eastAsia" w:ascii="宋体" w:hAnsi="宋体"/>
          <w:color w:val="auto"/>
          <w:kern w:val="0"/>
          <w:sz w:val="24"/>
          <w:highlight w:val="none"/>
        </w:rPr>
        <w:t>供应商</w:t>
      </w:r>
      <w:r>
        <w:rPr>
          <w:rStyle w:val="28"/>
          <w:rFonts w:ascii="宋体" w:hAnsi="宋体"/>
          <w:color w:val="auto"/>
          <w:kern w:val="0"/>
          <w:sz w:val="24"/>
          <w:highlight w:val="none"/>
        </w:rPr>
        <w:t>在</w:t>
      </w:r>
      <w:r>
        <w:rPr>
          <w:rStyle w:val="28"/>
          <w:rFonts w:hint="eastAsia" w:ascii="宋体" w:hAnsi="宋体"/>
          <w:color w:val="auto"/>
          <w:kern w:val="0"/>
          <w:sz w:val="24"/>
          <w:highlight w:val="none"/>
        </w:rPr>
        <w:t>完全满足网上竞价文件要求</w:t>
      </w:r>
      <w:r>
        <w:rPr>
          <w:rStyle w:val="28"/>
          <w:rFonts w:ascii="宋体" w:hAnsi="宋体"/>
          <w:color w:val="auto"/>
          <w:kern w:val="0"/>
          <w:sz w:val="24"/>
          <w:highlight w:val="none"/>
        </w:rPr>
        <w:t>且报价有效的前提下，</w:t>
      </w:r>
      <w:r>
        <w:rPr>
          <w:rStyle w:val="28"/>
          <w:rFonts w:hint="eastAsia" w:ascii="宋体" w:hAnsi="宋体"/>
          <w:color w:val="auto"/>
          <w:kern w:val="0"/>
          <w:sz w:val="24"/>
          <w:highlight w:val="none"/>
        </w:rPr>
        <w:t>最终有效报价</w:t>
      </w:r>
      <w:r>
        <w:rPr>
          <w:rStyle w:val="28"/>
          <w:rFonts w:ascii="宋体" w:hAnsi="宋体"/>
          <w:color w:val="auto"/>
          <w:kern w:val="0"/>
          <w:sz w:val="24"/>
          <w:highlight w:val="none"/>
        </w:rPr>
        <w:t>最低者</w:t>
      </w:r>
      <w:r>
        <w:rPr>
          <w:rStyle w:val="28"/>
          <w:rFonts w:hint="eastAsia" w:ascii="宋体" w:hAnsi="宋体"/>
          <w:color w:val="auto"/>
          <w:kern w:val="0"/>
          <w:sz w:val="24"/>
          <w:highlight w:val="none"/>
        </w:rPr>
        <w:t>为</w:t>
      </w:r>
      <w:r>
        <w:rPr>
          <w:rStyle w:val="28"/>
          <w:rFonts w:ascii="宋体" w:hAnsi="宋体"/>
          <w:color w:val="auto"/>
          <w:kern w:val="0"/>
          <w:sz w:val="24"/>
          <w:highlight w:val="none"/>
        </w:rPr>
        <w:t>成交</w:t>
      </w:r>
      <w:r>
        <w:rPr>
          <w:rStyle w:val="28"/>
          <w:rFonts w:hint="eastAsia" w:ascii="宋体" w:hAnsi="宋体"/>
          <w:color w:val="auto"/>
          <w:kern w:val="0"/>
          <w:sz w:val="24"/>
          <w:highlight w:val="none"/>
        </w:rPr>
        <w:t>候选人</w:t>
      </w:r>
      <w:r>
        <w:rPr>
          <w:rStyle w:val="28"/>
          <w:rFonts w:ascii="宋体" w:hAnsi="宋体"/>
          <w:color w:val="auto"/>
          <w:kern w:val="0"/>
          <w:sz w:val="24"/>
          <w:highlight w:val="none"/>
        </w:rPr>
        <w:t>，若</w:t>
      </w:r>
      <w:r>
        <w:rPr>
          <w:rStyle w:val="28"/>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2A7CBAD5">
      <w:pPr>
        <w:pStyle w:val="9"/>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Style w:val="28"/>
          <w:rFonts w:hint="eastAsia" w:ascii="宋体" w:hAnsi="宋体" w:eastAsia="宋体" w:cs="Times New Roman"/>
          <w:b/>
          <w:bCs/>
          <w:color w:val="auto"/>
          <w:kern w:val="0"/>
          <w:sz w:val="24"/>
          <w:highlight w:val="none"/>
        </w:rPr>
      </w:pPr>
      <w:r>
        <w:rPr>
          <w:rStyle w:val="28"/>
          <w:rFonts w:hint="eastAsia" w:ascii="宋体" w:hAnsi="宋体"/>
          <w:b/>
          <w:bCs/>
          <w:color w:val="auto"/>
          <w:kern w:val="0"/>
          <w:sz w:val="24"/>
          <w:highlight w:val="none"/>
        </w:rPr>
        <w:t>注：</w:t>
      </w:r>
      <w:r>
        <w:rPr>
          <w:rStyle w:val="28"/>
          <w:rFonts w:hint="eastAsia" w:ascii="宋体" w:hAnsi="宋体" w:cs="Times New Roman"/>
          <w:b/>
          <w:bCs/>
          <w:color w:val="auto"/>
          <w:kern w:val="0"/>
          <w:sz w:val="24"/>
          <w:highlight w:val="none"/>
          <w:lang w:val="en-US" w:eastAsia="zh-CN"/>
        </w:rPr>
        <w:t>供应商在竞价系统中每次提交报价时均须上传《报价一览表》</w:t>
      </w:r>
      <w:r>
        <w:rPr>
          <w:rStyle w:val="28"/>
          <w:rFonts w:hint="eastAsia" w:hAnsi="宋体" w:cs="Times New Roman"/>
          <w:b/>
          <w:bCs/>
          <w:color w:val="auto"/>
          <w:kern w:val="0"/>
          <w:sz w:val="24"/>
          <w:highlight w:val="none"/>
          <w:lang w:val="en-US" w:eastAsia="zh-CN"/>
        </w:rPr>
        <w:t>，</w:t>
      </w:r>
      <w:r>
        <w:rPr>
          <w:rStyle w:val="28"/>
          <w:rFonts w:hint="eastAsia" w:ascii="宋体" w:hAnsi="宋体" w:eastAsia="宋体" w:cs="Times New Roman"/>
          <w:b/>
          <w:bCs/>
          <w:color w:val="auto"/>
          <w:kern w:val="0"/>
          <w:sz w:val="24"/>
          <w:highlight w:val="none"/>
          <w:lang w:val="en-US" w:eastAsia="zh-CN"/>
        </w:rPr>
        <w:t>供应商在竞价系统中提交的最后一次报价（即最终有效报价）须与最后一次上传附件价格一致，否则报价无效。</w:t>
      </w:r>
    </w:p>
    <w:p w14:paraId="2DF5F15A">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61F0370A">
      <w:pPr>
        <w:keepNext w:val="0"/>
        <w:keepLines w:val="0"/>
        <w:pageBreakBefore w:val="0"/>
        <w:widowControl/>
        <w:kinsoku/>
        <w:topLinePunct w:val="0"/>
        <w:bidi w:val="0"/>
        <w:spacing w:line="400" w:lineRule="exact"/>
        <w:ind w:firstLine="480" w:firstLineChars="200"/>
        <w:jc w:val="left"/>
        <w:rPr>
          <w:rFonts w:hint="eastAsia" w:ascii="宋体" w:hAnsi="宋体" w:eastAsia="宋体" w:cs="宋体"/>
          <w:bCs/>
          <w:color w:val="auto"/>
          <w:kern w:val="0"/>
          <w:sz w:val="24"/>
          <w:highlight w:val="none"/>
          <w:lang w:eastAsia="zh-CN"/>
        </w:rPr>
      </w:pPr>
      <w:r>
        <w:rPr>
          <w:rFonts w:hint="eastAsia" w:ascii="宋体" w:hAnsi="宋体" w:cs="宋体"/>
          <w:bCs/>
          <w:color w:val="auto"/>
          <w:kern w:val="0"/>
          <w:sz w:val="24"/>
          <w:highlight w:val="none"/>
        </w:rPr>
        <w:t>3.</w:t>
      </w:r>
      <w:r>
        <w:rPr>
          <w:rFonts w:hint="eastAsia" w:ascii="宋体" w:hAnsi="宋体" w:eastAsia="宋体" w:cs="宋体"/>
          <w:sz w:val="24"/>
          <w:szCs w:val="24"/>
          <w:lang w:val="en-US" w:eastAsia="zh-CN"/>
        </w:rPr>
        <w:t>供应商</w:t>
      </w:r>
      <w:r>
        <w:rPr>
          <w:rFonts w:hint="eastAsia" w:ascii="宋体" w:hAnsi="宋体" w:eastAsia="宋体" w:cs="宋体"/>
          <w:sz w:val="24"/>
          <w:szCs w:val="24"/>
        </w:rPr>
        <w:t>的报价明显低于其他</w:t>
      </w:r>
      <w:r>
        <w:rPr>
          <w:rFonts w:hint="eastAsia" w:ascii="宋体" w:hAnsi="宋体" w:eastAsia="宋体" w:cs="宋体"/>
          <w:sz w:val="24"/>
          <w:szCs w:val="24"/>
          <w:lang w:val="en-US" w:eastAsia="zh-CN"/>
        </w:rPr>
        <w:t>符合网上竞价文件要求的供应商</w:t>
      </w:r>
      <w:r>
        <w:rPr>
          <w:rFonts w:hint="eastAsia" w:ascii="宋体" w:hAnsi="宋体" w:eastAsia="宋体" w:cs="宋体"/>
          <w:sz w:val="24"/>
          <w:szCs w:val="24"/>
        </w:rPr>
        <w:t>的报价，有可能影响产品质量或不能诚信履约的，</w:t>
      </w:r>
      <w:r>
        <w:rPr>
          <w:rFonts w:hint="eastAsia" w:ascii="宋体" w:hAnsi="宋体" w:eastAsia="宋体" w:cs="宋体"/>
          <w:sz w:val="24"/>
          <w:szCs w:val="24"/>
          <w:lang w:val="en-US" w:eastAsia="zh-CN"/>
        </w:rPr>
        <w:t>将</w:t>
      </w:r>
      <w:r>
        <w:rPr>
          <w:rFonts w:hint="eastAsia" w:ascii="宋体" w:hAnsi="宋体" w:eastAsia="宋体" w:cs="宋体"/>
          <w:sz w:val="24"/>
          <w:szCs w:val="24"/>
        </w:rPr>
        <w:t>要求其在合理的时间内提供书面说明，必要时还要求其一并提交有关证明材料；</w:t>
      </w:r>
      <w:r>
        <w:rPr>
          <w:rFonts w:hint="eastAsia" w:ascii="宋体" w:hAnsi="宋体" w:eastAsia="宋体" w:cs="宋体"/>
          <w:sz w:val="24"/>
          <w:szCs w:val="24"/>
          <w:lang w:val="en-US" w:eastAsia="zh-CN"/>
        </w:rPr>
        <w:t>供应商</w:t>
      </w:r>
      <w:r>
        <w:rPr>
          <w:rFonts w:hint="eastAsia" w:ascii="宋体" w:hAnsi="宋体" w:eastAsia="宋体" w:cs="宋体"/>
          <w:sz w:val="24"/>
          <w:szCs w:val="24"/>
        </w:rPr>
        <w:t>不能证明其报价合理性的，将其作为</w:t>
      </w:r>
      <w:r>
        <w:rPr>
          <w:rFonts w:hint="eastAsia" w:ascii="宋体" w:hAnsi="宋体" w:eastAsia="宋体" w:cs="宋体"/>
          <w:sz w:val="24"/>
          <w:szCs w:val="24"/>
          <w:lang w:val="en-US" w:eastAsia="zh-CN"/>
        </w:rPr>
        <w:t>报价</w:t>
      </w:r>
      <w:r>
        <w:rPr>
          <w:rFonts w:hint="eastAsia" w:ascii="宋体" w:hAnsi="宋体" w:eastAsia="宋体" w:cs="宋体"/>
          <w:sz w:val="24"/>
          <w:szCs w:val="24"/>
        </w:rPr>
        <w:t>无效处理</w:t>
      </w:r>
      <w:r>
        <w:rPr>
          <w:rFonts w:hint="eastAsia" w:ascii="宋体" w:hAnsi="宋体" w:eastAsia="宋体" w:cs="宋体"/>
          <w:sz w:val="24"/>
          <w:szCs w:val="24"/>
          <w:lang w:eastAsia="zh-CN"/>
        </w:rPr>
        <w:t>。</w:t>
      </w:r>
    </w:p>
    <w:p w14:paraId="13D3FCFD">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1516AF10">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31ABFDE3">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5C5FD030">
      <w:pPr>
        <w:keepNext w:val="0"/>
        <w:keepLines w:val="0"/>
        <w:pageBreakBefore w:val="0"/>
        <w:widowControl/>
        <w:kinsoku/>
        <w:wordWrap/>
        <w:overflowPunct/>
        <w:topLinePunct w:val="0"/>
        <w:autoSpaceDE/>
        <w:autoSpaceDN/>
        <w:bidi w:val="0"/>
        <w:adjustRightInd/>
        <w:spacing w:line="420" w:lineRule="exact"/>
        <w:ind w:firstLine="480" w:firstLineChars="200"/>
        <w:jc w:val="left"/>
        <w:textAlignment w:val="auto"/>
        <w:rPr>
          <w:rFonts w:hint="eastAsia" w:ascii="宋体" w:hAnsi="宋体" w:cs="宋体"/>
          <w:bCs/>
          <w:color w:val="auto"/>
          <w:kern w:val="0"/>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w:t>
      </w:r>
    </w:p>
    <w:p w14:paraId="58052FDA">
      <w:pPr>
        <w:keepNext w:val="0"/>
        <w:keepLines w:val="0"/>
        <w:pageBreakBefore w:val="0"/>
        <w:widowControl/>
        <w:kinsoku/>
        <w:wordWrap/>
        <w:overflowPunct/>
        <w:topLinePunct w:val="0"/>
        <w:autoSpaceDE/>
        <w:autoSpaceDN/>
        <w:bidi w:val="0"/>
        <w:adjustRightInd/>
        <w:spacing w:line="420" w:lineRule="exact"/>
        <w:jc w:val="left"/>
        <w:textAlignment w:val="auto"/>
        <w:rPr>
          <w:rFonts w:ascii="宋体" w:hAnsi="宋体" w:cs="宋体"/>
          <w:bCs/>
          <w:color w:val="auto"/>
          <w:sz w:val="24"/>
          <w:highlight w:val="none"/>
        </w:rPr>
      </w:pPr>
      <w:r>
        <w:rPr>
          <w:rFonts w:hint="eastAsia" w:ascii="宋体" w:hAnsi="宋体" w:cs="宋体"/>
          <w:bCs/>
          <w:color w:val="auto"/>
          <w:kern w:val="0"/>
          <w:sz w:val="24"/>
          <w:highlight w:val="none"/>
        </w:rPr>
        <w:t>之日起1个工作日），结果公告发布的同时，采购代理机构将向成交供应商发出成交通知书。成交通知书发出后，采购人不得违法改变成交结果，成交供应商无正当理由不得放弃成交。</w:t>
      </w:r>
    </w:p>
    <w:p w14:paraId="035706A8">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color w:val="auto"/>
          <w:highlight w:val="none"/>
        </w:rPr>
      </w:pPr>
      <w:r>
        <w:rPr>
          <w:rFonts w:hint="eastAsia" w:ascii="宋体" w:hAnsi="宋体"/>
          <w:b/>
          <w:bCs/>
          <w:color w:val="auto"/>
          <w:sz w:val="24"/>
          <w:highlight w:val="none"/>
        </w:rPr>
        <w:t>4.</w:t>
      </w:r>
      <w:r>
        <w:rPr>
          <w:rStyle w:val="28"/>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62092EC9">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rFonts w:ascii="宋体" w:hAnsi="宋体" w:cs="宋体"/>
          <w:b/>
          <w:bCs/>
          <w:color w:val="auto"/>
          <w:sz w:val="24"/>
          <w:highlight w:val="none"/>
        </w:rPr>
      </w:pPr>
      <w:r>
        <w:rPr>
          <w:rFonts w:hint="eastAsia" w:ascii="宋体" w:hAnsi="宋体" w:cs="宋体"/>
          <w:b/>
          <w:bCs/>
          <w:color w:val="auto"/>
          <w:sz w:val="24"/>
          <w:highlight w:val="none"/>
        </w:rPr>
        <w:t>六、签订合同</w:t>
      </w:r>
    </w:p>
    <w:p w14:paraId="58E0AF01">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33EE9382">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017343FE">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53F4A392">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6DD9172C">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5.除因不可抗力或网上竞价文件认可的情形以外，成交供应商不与采购人签订合同或不能履约的将列入黑名单。</w:t>
      </w:r>
    </w:p>
    <w:p w14:paraId="028E6C3F">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2" w:firstLineChars="200"/>
        <w:textAlignment w:val="auto"/>
        <w:rPr>
          <w:b/>
          <w:bCs/>
          <w:color w:val="auto"/>
          <w:kern w:val="2"/>
          <w:highlight w:val="none"/>
        </w:rPr>
      </w:pPr>
      <w:r>
        <w:rPr>
          <w:rFonts w:hint="eastAsia"/>
          <w:b/>
          <w:bCs/>
          <w:color w:val="auto"/>
          <w:kern w:val="2"/>
          <w:highlight w:val="none"/>
        </w:rPr>
        <w:t>七、如果</w:t>
      </w:r>
      <w:r>
        <w:rPr>
          <w:rStyle w:val="28"/>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7B9D08FE">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797D5918">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（2）成交供应商自动放弃成交资格的；</w:t>
      </w:r>
    </w:p>
    <w:p w14:paraId="6704FA5B">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（3）</w:t>
      </w:r>
      <w:r>
        <w:rPr>
          <w:rStyle w:val="28"/>
          <w:rFonts w:hint="eastAsia"/>
          <w:color w:val="auto"/>
          <w:kern w:val="0"/>
          <w:sz w:val="24"/>
          <w:highlight w:val="none"/>
        </w:rPr>
        <w:t>供应商</w:t>
      </w:r>
      <w:r>
        <w:rPr>
          <w:rFonts w:hint="eastAsia"/>
          <w:color w:val="auto"/>
          <w:kern w:val="2"/>
          <w:highlight w:val="none"/>
        </w:rPr>
        <w:t>假借以他人名义参加竞价或者弄虚作假，骗取成交；</w:t>
      </w:r>
    </w:p>
    <w:p w14:paraId="7AD4AF82">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（4）国家法律法规以及网上竞价文件中规定的其他竞价保证金不予退还的情形。</w:t>
      </w:r>
    </w:p>
    <w:p w14:paraId="5E954405">
      <w:pPr>
        <w:spacing w:line="360" w:lineRule="auto"/>
        <w:jc w:val="center"/>
        <w:rPr>
          <w:rFonts w:ascii="宋体" w:hAnsi="宋体" w:cs="宋体"/>
          <w:b/>
          <w:color w:val="auto"/>
          <w:kern w:val="0"/>
          <w:sz w:val="32"/>
          <w:szCs w:val="32"/>
          <w:highlight w:val="none"/>
        </w:rPr>
      </w:pPr>
    </w:p>
    <w:p w14:paraId="5C72986D">
      <w:pPr>
        <w:pStyle w:val="4"/>
        <w:spacing w:line="360" w:lineRule="auto"/>
        <w:rPr>
          <w:rFonts w:hint="default"/>
          <w:color w:val="auto"/>
          <w:highlight w:val="none"/>
        </w:rPr>
      </w:pPr>
    </w:p>
    <w:p w14:paraId="326C735E">
      <w:pPr>
        <w:spacing w:line="360" w:lineRule="auto"/>
        <w:rPr>
          <w:rFonts w:ascii="宋体" w:hAnsi="宋体" w:cs="宋体"/>
          <w:b/>
          <w:color w:val="auto"/>
          <w:kern w:val="0"/>
          <w:sz w:val="32"/>
          <w:szCs w:val="32"/>
          <w:highlight w:val="none"/>
        </w:rPr>
      </w:pPr>
    </w:p>
    <w:p w14:paraId="2C0656FC">
      <w:pPr>
        <w:spacing w:line="360" w:lineRule="auto"/>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244533C9">
      <w:pPr>
        <w:keepNext w:val="0"/>
        <w:keepLines w:val="0"/>
        <w:pageBreakBefore w:val="0"/>
        <w:kinsoku/>
        <w:wordWrap/>
        <w:overflowPunct/>
        <w:topLinePunct w:val="0"/>
        <w:autoSpaceDE/>
        <w:autoSpaceDN/>
        <w:bidi w:val="0"/>
        <w:adjustRightInd/>
        <w:spacing w:line="400" w:lineRule="exact"/>
        <w:jc w:val="center"/>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第三章 网上竞价</w:t>
      </w:r>
      <w:bookmarkEnd w:id="0"/>
      <w:r>
        <w:rPr>
          <w:rFonts w:hint="eastAsia" w:ascii="宋体" w:hAnsi="宋体" w:cs="宋体"/>
          <w:b/>
          <w:color w:val="auto"/>
          <w:kern w:val="0"/>
          <w:sz w:val="28"/>
          <w:szCs w:val="28"/>
          <w:highlight w:val="none"/>
        </w:rPr>
        <w:t>内容及要求</w:t>
      </w:r>
    </w:p>
    <w:p w14:paraId="78392256">
      <w:pPr>
        <w:keepNext w:val="0"/>
        <w:keepLines w:val="0"/>
        <w:pageBreakBefore w:val="0"/>
        <w:kinsoku/>
        <w:wordWrap/>
        <w:overflowPunct/>
        <w:topLinePunct w:val="0"/>
        <w:autoSpaceDE/>
        <w:autoSpaceDN/>
        <w:bidi w:val="0"/>
        <w:adjustRightInd/>
        <w:snapToGrid w:val="0"/>
        <w:spacing w:line="440" w:lineRule="exact"/>
        <w:outlineLvl w:val="1"/>
        <w:rPr>
          <w:rFonts w:hint="eastAsia" w:ascii="宋体" w:hAnsi="宋体" w:cs="宋体"/>
          <w:b/>
          <w:color w:val="auto"/>
          <w:sz w:val="24"/>
          <w:szCs w:val="24"/>
          <w:highlight w:val="none"/>
        </w:rPr>
      </w:pPr>
      <w:bookmarkStart w:id="1" w:name="_Toc358016816"/>
      <w:bookmarkStart w:id="2" w:name="_Toc359317661"/>
      <w:bookmarkStart w:id="3" w:name="_Toc327948617"/>
      <w:bookmarkStart w:id="4" w:name="_Toc346300367"/>
      <w:bookmarkStart w:id="5" w:name="_Toc347060296"/>
      <w:bookmarkStart w:id="6" w:name="_Toc330567034"/>
      <w:r>
        <w:rPr>
          <w:rFonts w:hint="eastAsia" w:ascii="宋体" w:hAnsi="宋体" w:cs="宋体"/>
          <w:b/>
          <w:color w:val="auto"/>
          <w:sz w:val="24"/>
          <w:szCs w:val="24"/>
          <w:highlight w:val="none"/>
        </w:rPr>
        <w:t>一、项目概述</w:t>
      </w:r>
      <w:bookmarkEnd w:id="1"/>
      <w:bookmarkEnd w:id="2"/>
    </w:p>
    <w:p w14:paraId="647081B0">
      <w:pPr>
        <w:keepNext w:val="0"/>
        <w:keepLines w:val="0"/>
        <w:pageBreakBefore w:val="0"/>
        <w:kinsoku/>
        <w:wordWrap/>
        <w:overflowPunct/>
        <w:topLinePunct w:val="0"/>
        <w:autoSpaceDE/>
        <w:autoSpaceDN/>
        <w:bidi w:val="0"/>
        <w:adjustRightInd/>
        <w:snapToGrid w:val="0"/>
        <w:spacing w:line="440" w:lineRule="exact"/>
        <w:ind w:firstLine="480" w:firstLineChars="200"/>
        <w:outlineLvl w:val="1"/>
        <w:rPr>
          <w:rFonts w:hint="eastAsia" w:ascii="宋体" w:hAnsi="宋体" w:eastAsia="宋体" w:cs="宋体"/>
          <w:b w:val="0"/>
          <w:bCs/>
          <w:color w:val="auto"/>
          <w:sz w:val="24"/>
          <w:szCs w:val="24"/>
          <w:highlight w:val="none"/>
          <w:lang w:val="en-US" w:eastAsia="zh-CN"/>
        </w:rPr>
      </w:pPr>
      <w:r>
        <w:rPr>
          <w:rFonts w:hint="eastAsia" w:ascii="宋体" w:hAnsi="宋体" w:cs="宋体"/>
          <w:b w:val="0"/>
          <w:bCs/>
          <w:color w:val="auto"/>
          <w:sz w:val="24"/>
          <w:szCs w:val="24"/>
          <w:highlight w:val="none"/>
          <w:lang w:val="en-US" w:eastAsia="zh-CN"/>
        </w:rPr>
        <w:t>1、为认真学习宣传贯彻党的二十届三中全会精神，深入学习贯彻习近平法治思想，贯彻落实《中共中央办公厅、国务院办公厅印发&lt;关于建立领导干部应知应会党内法规和国家法律清单制度的意见&gt;的通知》等文件精神，组织开展2024年“宪法宣传周”等活动，推动机关干部和社会公众尊法学法守法用法，现需购买一批相关普法书籍，用于厅机关干部学习使用以及开展专项普法活动时向现场群众发放相关资料。</w:t>
      </w:r>
    </w:p>
    <w:p w14:paraId="1E72361C">
      <w:pPr>
        <w:pStyle w:val="30"/>
        <w:keepNext w:val="0"/>
        <w:keepLines w:val="0"/>
        <w:pageBreakBefore w:val="0"/>
        <w:kinsoku/>
        <w:wordWrap/>
        <w:overflowPunct/>
        <w:topLinePunct w:val="0"/>
        <w:autoSpaceDE/>
        <w:autoSpaceDN/>
        <w:bidi w:val="0"/>
        <w:adjustRightInd/>
        <w:snapToGrid/>
        <w:spacing w:line="44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2</w:t>
      </w:r>
      <w:r>
        <w:rPr>
          <w:rFonts w:hint="eastAsia" w:ascii="宋体" w:hAnsi="宋体"/>
          <w:color w:val="auto"/>
          <w:sz w:val="24"/>
          <w:szCs w:val="24"/>
          <w:highlight w:val="none"/>
          <w:lang w:eastAsia="zh-CN"/>
        </w:rPr>
        <w:t>、竞价</w:t>
      </w:r>
      <w:r>
        <w:rPr>
          <w:rFonts w:hint="eastAsia" w:ascii="宋体" w:hAnsi="宋体"/>
          <w:color w:val="auto"/>
          <w:sz w:val="24"/>
          <w:szCs w:val="24"/>
          <w:highlight w:val="none"/>
        </w:rPr>
        <w:t xml:space="preserve">标的一览表 </w:t>
      </w:r>
    </w:p>
    <w:p w14:paraId="6333A97C">
      <w:pPr>
        <w:keepNext w:val="0"/>
        <w:keepLines w:val="0"/>
        <w:pageBreakBefore w:val="0"/>
        <w:kinsoku/>
        <w:wordWrap/>
        <w:overflowPunct/>
        <w:topLinePunct w:val="0"/>
        <w:autoSpaceDE/>
        <w:autoSpaceDN/>
        <w:bidi w:val="0"/>
        <w:adjustRightInd/>
        <w:snapToGrid/>
        <w:spacing w:line="440" w:lineRule="exact"/>
        <w:jc w:val="right"/>
        <w:rPr>
          <w:rFonts w:ascii="宋体" w:hAnsi="宋体"/>
          <w:color w:val="auto"/>
          <w:sz w:val="24"/>
          <w:szCs w:val="24"/>
          <w:highlight w:val="none"/>
        </w:rPr>
      </w:pPr>
      <w:r>
        <w:rPr>
          <w:rFonts w:hint="eastAsia" w:ascii="宋体" w:hAnsi="宋体"/>
          <w:color w:val="auto"/>
          <w:sz w:val="24"/>
          <w:szCs w:val="24"/>
          <w:highlight w:val="none"/>
        </w:rPr>
        <w:t>金额单位：人民币元</w:t>
      </w:r>
    </w:p>
    <w:tbl>
      <w:tblPr>
        <w:tblStyle w:val="20"/>
        <w:tblW w:w="99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705"/>
        <w:gridCol w:w="1410"/>
        <w:gridCol w:w="803"/>
        <w:gridCol w:w="3120"/>
        <w:gridCol w:w="2010"/>
        <w:gridCol w:w="1241"/>
      </w:tblGrid>
      <w:tr w14:paraId="64B5D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710" w:type="dxa"/>
            <w:tcBorders>
              <w:top w:val="single" w:color="auto" w:sz="4" w:space="0"/>
              <w:left w:val="single" w:color="auto" w:sz="4" w:space="0"/>
              <w:bottom w:val="single" w:color="auto" w:sz="4" w:space="0"/>
              <w:right w:val="single" w:color="auto" w:sz="4" w:space="0"/>
            </w:tcBorders>
            <w:noWrap w:val="0"/>
            <w:vAlign w:val="center"/>
          </w:tcPr>
          <w:p w14:paraId="154C150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采购包</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4AE1F95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品目号</w:t>
            </w:r>
          </w:p>
        </w:tc>
        <w:tc>
          <w:tcPr>
            <w:tcW w:w="1410" w:type="dxa"/>
            <w:tcBorders>
              <w:top w:val="single" w:color="auto" w:sz="4" w:space="0"/>
              <w:left w:val="single" w:color="auto" w:sz="4" w:space="0"/>
              <w:bottom w:val="single" w:color="auto" w:sz="4" w:space="0"/>
              <w:right w:val="single" w:color="auto" w:sz="4" w:space="0"/>
            </w:tcBorders>
            <w:noWrap w:val="0"/>
            <w:vAlign w:val="center"/>
          </w:tcPr>
          <w:p w14:paraId="4689AEE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lang w:eastAsia="zh-CN"/>
              </w:rPr>
              <w:t>项目</w:t>
            </w:r>
            <w:r>
              <w:rPr>
                <w:rFonts w:hint="eastAsia" w:ascii="宋体" w:hAnsi="宋体"/>
                <w:b/>
                <w:bCs/>
                <w:color w:val="auto"/>
                <w:kern w:val="0"/>
                <w:sz w:val="24"/>
                <w:szCs w:val="24"/>
                <w:highlight w:val="none"/>
                <w:lang w:eastAsia="zh-CN"/>
              </w:rPr>
              <w:t>名称</w:t>
            </w:r>
          </w:p>
        </w:tc>
        <w:tc>
          <w:tcPr>
            <w:tcW w:w="803" w:type="dxa"/>
            <w:tcBorders>
              <w:top w:val="single" w:color="auto" w:sz="4" w:space="0"/>
              <w:left w:val="single" w:color="auto" w:sz="4" w:space="0"/>
              <w:bottom w:val="single" w:color="auto" w:sz="4" w:space="0"/>
              <w:right w:val="single" w:color="auto" w:sz="4" w:space="0"/>
            </w:tcBorders>
            <w:noWrap w:val="0"/>
            <w:vAlign w:val="center"/>
          </w:tcPr>
          <w:p w14:paraId="2C6E095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数量</w:t>
            </w:r>
          </w:p>
        </w:tc>
        <w:tc>
          <w:tcPr>
            <w:tcW w:w="3120" w:type="dxa"/>
            <w:tcBorders>
              <w:top w:val="single" w:color="auto" w:sz="4" w:space="0"/>
              <w:left w:val="single" w:color="auto" w:sz="4" w:space="0"/>
              <w:bottom w:val="single" w:color="auto" w:sz="4" w:space="0"/>
              <w:right w:val="single" w:color="auto" w:sz="4" w:space="0"/>
            </w:tcBorders>
            <w:noWrap w:val="0"/>
            <w:vAlign w:val="center"/>
          </w:tcPr>
          <w:p w14:paraId="610BFD1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b/>
                <w:bCs/>
                <w:color w:val="auto"/>
                <w:kern w:val="0"/>
                <w:sz w:val="24"/>
                <w:szCs w:val="24"/>
                <w:highlight w:val="none"/>
                <w:lang w:val="en-US"/>
              </w:rPr>
            </w:pPr>
            <w:r>
              <w:rPr>
                <w:rFonts w:hint="eastAsia" w:ascii="宋体" w:hAnsi="宋体"/>
                <w:b/>
                <w:bCs/>
                <w:color w:val="auto"/>
                <w:kern w:val="0"/>
                <w:sz w:val="24"/>
                <w:szCs w:val="24"/>
                <w:highlight w:val="none"/>
                <w:lang w:val="en-US" w:eastAsia="zh-CN"/>
              </w:rPr>
              <w:t>交付时间</w:t>
            </w:r>
          </w:p>
        </w:tc>
        <w:tc>
          <w:tcPr>
            <w:tcW w:w="2010" w:type="dxa"/>
            <w:tcBorders>
              <w:top w:val="single" w:color="auto" w:sz="4" w:space="0"/>
              <w:left w:val="single" w:color="auto" w:sz="4" w:space="0"/>
              <w:bottom w:val="single" w:color="auto" w:sz="4" w:space="0"/>
              <w:right w:val="single" w:color="auto" w:sz="4" w:space="0"/>
            </w:tcBorders>
            <w:noWrap w:val="0"/>
            <w:vAlign w:val="center"/>
          </w:tcPr>
          <w:p w14:paraId="6F78A9C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val="en-US" w:eastAsia="zh-CN"/>
              </w:rPr>
              <w:t>技术和服务</w:t>
            </w:r>
            <w:r>
              <w:rPr>
                <w:rFonts w:hint="eastAsia" w:ascii="宋体" w:hAnsi="宋体"/>
                <w:b/>
                <w:bCs/>
                <w:color w:val="auto"/>
                <w:kern w:val="0"/>
                <w:sz w:val="24"/>
                <w:szCs w:val="24"/>
                <w:highlight w:val="none"/>
                <w:lang w:eastAsia="zh-CN"/>
              </w:rPr>
              <w:t>要求</w:t>
            </w:r>
          </w:p>
        </w:tc>
        <w:tc>
          <w:tcPr>
            <w:tcW w:w="1241" w:type="dxa"/>
            <w:tcBorders>
              <w:top w:val="single" w:color="auto" w:sz="4" w:space="0"/>
              <w:left w:val="single" w:color="auto" w:sz="4" w:space="0"/>
              <w:bottom w:val="single" w:color="auto" w:sz="4" w:space="0"/>
              <w:right w:val="single" w:color="auto" w:sz="4" w:space="0"/>
            </w:tcBorders>
            <w:noWrap w:val="0"/>
            <w:vAlign w:val="center"/>
          </w:tcPr>
          <w:p w14:paraId="2468B87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最高限价（元）</w:t>
            </w:r>
          </w:p>
        </w:tc>
      </w:tr>
      <w:tr w14:paraId="064EF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3" w:hRule="atLeast"/>
          <w:jc w:val="center"/>
        </w:trPr>
        <w:tc>
          <w:tcPr>
            <w:tcW w:w="710" w:type="dxa"/>
            <w:tcBorders>
              <w:top w:val="single" w:color="auto" w:sz="4" w:space="0"/>
              <w:left w:val="single" w:color="auto" w:sz="4" w:space="0"/>
              <w:bottom w:val="single" w:color="auto" w:sz="4" w:space="0"/>
              <w:right w:val="single" w:color="auto" w:sz="4" w:space="0"/>
            </w:tcBorders>
            <w:noWrap w:val="0"/>
            <w:vAlign w:val="center"/>
          </w:tcPr>
          <w:p w14:paraId="56EA7A9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5995F5F5">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w:t>
            </w:r>
          </w:p>
        </w:tc>
        <w:tc>
          <w:tcPr>
            <w:tcW w:w="1410" w:type="dxa"/>
            <w:tcBorders>
              <w:top w:val="single" w:color="auto" w:sz="4" w:space="0"/>
              <w:left w:val="single" w:color="auto" w:sz="4" w:space="0"/>
              <w:bottom w:val="single" w:color="auto" w:sz="4" w:space="0"/>
              <w:right w:val="single" w:color="auto" w:sz="4" w:space="0"/>
            </w:tcBorders>
            <w:noWrap w:val="0"/>
            <w:vAlign w:val="center"/>
          </w:tcPr>
          <w:p w14:paraId="389A324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default" w:ascii="宋体" w:hAnsi="宋体" w:eastAsia="宋体" w:cs="新宋体"/>
                <w:b w:val="0"/>
                <w:bCs w:val="0"/>
                <w:color w:val="auto"/>
                <w:kern w:val="0"/>
                <w:sz w:val="24"/>
                <w:szCs w:val="24"/>
                <w:highlight w:val="none"/>
                <w:lang w:val="en-US" w:eastAsia="zh-CN"/>
              </w:rPr>
              <w:t>福建省司法厅普法图书采购项目</w:t>
            </w:r>
          </w:p>
        </w:tc>
        <w:tc>
          <w:tcPr>
            <w:tcW w:w="803" w:type="dxa"/>
            <w:tcBorders>
              <w:top w:val="single" w:color="auto" w:sz="4" w:space="0"/>
              <w:left w:val="single" w:color="auto" w:sz="4" w:space="0"/>
              <w:bottom w:val="single" w:color="auto" w:sz="4" w:space="0"/>
              <w:right w:val="single" w:color="auto" w:sz="4" w:space="0"/>
            </w:tcBorders>
            <w:noWrap w:val="0"/>
            <w:vAlign w:val="center"/>
          </w:tcPr>
          <w:p w14:paraId="318BD6F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cs="宋体"/>
                <w:b w:val="0"/>
                <w:bCs w:val="0"/>
                <w:color w:val="auto"/>
                <w:kern w:val="0"/>
                <w:sz w:val="24"/>
                <w:szCs w:val="24"/>
                <w:highlight w:val="none"/>
                <w:lang w:val="en-US" w:eastAsia="zh-CN"/>
              </w:rPr>
            </w:pPr>
            <w:r>
              <w:rPr>
                <w:rFonts w:hint="eastAsia" w:ascii="宋体" w:hAnsi="宋体" w:cs="宋体"/>
                <w:b w:val="0"/>
                <w:bCs w:val="0"/>
                <w:color w:val="auto"/>
                <w:kern w:val="0"/>
                <w:sz w:val="24"/>
                <w:szCs w:val="24"/>
                <w:highlight w:val="none"/>
                <w:lang w:val="en-US" w:eastAsia="zh-CN"/>
              </w:rPr>
              <w:t>1批</w:t>
            </w:r>
          </w:p>
        </w:tc>
        <w:tc>
          <w:tcPr>
            <w:tcW w:w="3120" w:type="dxa"/>
            <w:tcBorders>
              <w:top w:val="single" w:color="auto" w:sz="4" w:space="0"/>
              <w:left w:val="single" w:color="auto" w:sz="4" w:space="0"/>
              <w:bottom w:val="single" w:color="auto" w:sz="4" w:space="0"/>
              <w:right w:val="single" w:color="auto" w:sz="4" w:space="0"/>
            </w:tcBorders>
            <w:noWrap w:val="0"/>
            <w:vAlign w:val="center"/>
          </w:tcPr>
          <w:p w14:paraId="250E2BA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宋体"/>
                <w:b w:val="0"/>
                <w:bCs w:val="0"/>
                <w:color w:val="0000FF"/>
                <w:kern w:val="0"/>
                <w:sz w:val="24"/>
                <w:szCs w:val="24"/>
                <w:highlight w:val="none"/>
                <w:lang w:val="en-US" w:eastAsia="zh-CN"/>
              </w:rPr>
            </w:pPr>
            <w:r>
              <w:rPr>
                <w:rFonts w:hint="default" w:ascii="宋体" w:hAnsi="宋体"/>
                <w:b w:val="0"/>
                <w:bCs w:val="0"/>
                <w:color w:val="auto"/>
                <w:kern w:val="0"/>
                <w:sz w:val="24"/>
                <w:szCs w:val="24"/>
                <w:highlight w:val="none"/>
                <w:lang w:val="en-US" w:eastAsia="zh-CN"/>
              </w:rPr>
              <w:t>自签订合同之日起至2024年12月3日前交付到采购人指定地点（2024年12月4日</w:t>
            </w:r>
            <w:r>
              <w:rPr>
                <w:rFonts w:hint="eastAsia" w:ascii="宋体" w:hAnsi="宋体"/>
                <w:b w:val="0"/>
                <w:bCs w:val="0"/>
                <w:color w:val="auto"/>
                <w:kern w:val="0"/>
                <w:sz w:val="24"/>
                <w:szCs w:val="24"/>
                <w:highlight w:val="none"/>
                <w:lang w:val="en-US" w:eastAsia="zh-CN"/>
              </w:rPr>
              <w:t>是第十一个国家宪法日</w:t>
            </w:r>
            <w:r>
              <w:rPr>
                <w:rFonts w:hint="default" w:ascii="宋体" w:hAnsi="宋体"/>
                <w:b w:val="0"/>
                <w:bCs w:val="0"/>
                <w:color w:val="auto"/>
                <w:kern w:val="0"/>
                <w:sz w:val="24"/>
                <w:szCs w:val="24"/>
                <w:highlight w:val="none"/>
                <w:lang w:val="en-US" w:eastAsia="zh-CN"/>
              </w:rPr>
              <w:t>，用于</w:t>
            </w:r>
            <w:r>
              <w:rPr>
                <w:rFonts w:hint="eastAsia" w:ascii="宋体" w:hAnsi="宋体"/>
                <w:b w:val="0"/>
                <w:bCs w:val="0"/>
                <w:color w:val="auto"/>
                <w:kern w:val="0"/>
                <w:sz w:val="24"/>
                <w:szCs w:val="24"/>
                <w:highlight w:val="none"/>
                <w:lang w:val="en-US" w:eastAsia="zh-CN"/>
              </w:rPr>
              <w:t>“</w:t>
            </w:r>
            <w:r>
              <w:rPr>
                <w:rFonts w:hint="default" w:ascii="宋体" w:hAnsi="宋体"/>
                <w:b w:val="0"/>
                <w:bCs w:val="0"/>
                <w:color w:val="auto"/>
                <w:kern w:val="0"/>
                <w:sz w:val="24"/>
                <w:szCs w:val="24"/>
                <w:highlight w:val="none"/>
                <w:lang w:val="en-US" w:eastAsia="zh-CN"/>
              </w:rPr>
              <w:t>宪法宣传周</w:t>
            </w:r>
            <w:r>
              <w:rPr>
                <w:rFonts w:hint="eastAsia" w:ascii="宋体" w:hAnsi="宋体"/>
                <w:b w:val="0"/>
                <w:bCs w:val="0"/>
                <w:color w:val="auto"/>
                <w:kern w:val="0"/>
                <w:sz w:val="24"/>
                <w:szCs w:val="24"/>
                <w:highlight w:val="none"/>
                <w:lang w:val="en-US" w:eastAsia="zh-CN"/>
              </w:rPr>
              <w:t>”</w:t>
            </w:r>
            <w:r>
              <w:rPr>
                <w:rFonts w:hint="default" w:ascii="宋体" w:hAnsi="宋体"/>
                <w:b w:val="0"/>
                <w:bCs w:val="0"/>
                <w:color w:val="auto"/>
                <w:kern w:val="0"/>
                <w:sz w:val="24"/>
                <w:szCs w:val="24"/>
                <w:highlight w:val="none"/>
                <w:lang w:val="en-US" w:eastAsia="zh-CN"/>
              </w:rPr>
              <w:t>使用）</w:t>
            </w:r>
          </w:p>
        </w:tc>
        <w:tc>
          <w:tcPr>
            <w:tcW w:w="2010" w:type="dxa"/>
            <w:tcBorders>
              <w:top w:val="single" w:color="auto" w:sz="4" w:space="0"/>
              <w:left w:val="single" w:color="auto" w:sz="4" w:space="0"/>
              <w:bottom w:val="single" w:color="auto" w:sz="4" w:space="0"/>
              <w:right w:val="single" w:color="auto" w:sz="4" w:space="0"/>
            </w:tcBorders>
            <w:noWrap w:val="0"/>
            <w:vAlign w:val="center"/>
          </w:tcPr>
          <w:p w14:paraId="0B32BDE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eastAsia="zh-CN"/>
              </w:rPr>
              <w:t>详见本章技术和服务要求</w:t>
            </w:r>
          </w:p>
        </w:tc>
        <w:tc>
          <w:tcPr>
            <w:tcW w:w="1241" w:type="dxa"/>
            <w:tcBorders>
              <w:top w:val="single" w:color="auto" w:sz="4" w:space="0"/>
              <w:left w:val="single" w:color="auto" w:sz="4" w:space="0"/>
              <w:bottom w:val="single" w:color="auto" w:sz="4" w:space="0"/>
              <w:right w:val="single" w:color="auto" w:sz="4" w:space="0"/>
            </w:tcBorders>
            <w:noWrap w:val="0"/>
            <w:vAlign w:val="center"/>
          </w:tcPr>
          <w:p w14:paraId="6FFA6F0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83479.30</w:t>
            </w:r>
          </w:p>
        </w:tc>
      </w:tr>
    </w:tbl>
    <w:p w14:paraId="3FD5C1C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（下述所有要求均为不允许偏离的实质性要求，若负偏离则按无效报价处理）。</w:t>
      </w:r>
    </w:p>
    <w:tbl>
      <w:tblPr>
        <w:tblStyle w:val="21"/>
        <w:tblW w:w="10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
        <w:gridCol w:w="2025"/>
        <w:gridCol w:w="4290"/>
        <w:gridCol w:w="864"/>
        <w:gridCol w:w="1176"/>
        <w:gridCol w:w="1134"/>
      </w:tblGrid>
      <w:tr w14:paraId="02B15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550" w:type="dxa"/>
            <w:vAlign w:val="center"/>
          </w:tcPr>
          <w:p w14:paraId="07EADCB5">
            <w:pPr>
              <w:keepNext w:val="0"/>
              <w:keepLines w:val="0"/>
              <w:pageBreakBefore w:val="0"/>
              <w:kinsoku/>
              <w:wordWrap/>
              <w:overflowPunct/>
              <w:topLinePunct w:val="0"/>
              <w:autoSpaceDE/>
              <w:autoSpaceDN/>
              <w:bidi w:val="0"/>
              <w:adjustRightInd/>
              <w:snapToGrid/>
              <w:spacing w:line="420" w:lineRule="exact"/>
              <w:jc w:val="center"/>
              <w:rPr>
                <w:rFonts w:hint="default" w:ascii="宋体" w:hAnsi="宋体" w:eastAsia="宋体" w:cs="Times New Roman"/>
                <w:b/>
                <w:bCs/>
                <w:color w:val="auto"/>
                <w:kern w:val="0"/>
                <w:sz w:val="24"/>
                <w:szCs w:val="24"/>
                <w:highlight w:val="none"/>
                <w:lang w:val="en-US" w:eastAsia="zh-CN"/>
              </w:rPr>
            </w:pPr>
            <w:r>
              <w:rPr>
                <w:rFonts w:hint="eastAsia" w:ascii="宋体" w:hAnsi="宋体" w:cs="Times New Roman"/>
                <w:b/>
                <w:bCs/>
                <w:color w:val="auto"/>
                <w:kern w:val="0"/>
                <w:sz w:val="24"/>
                <w:szCs w:val="24"/>
                <w:highlight w:val="none"/>
                <w:lang w:val="en-US" w:eastAsia="zh-CN"/>
              </w:rPr>
              <w:t>序号</w:t>
            </w:r>
          </w:p>
        </w:tc>
        <w:tc>
          <w:tcPr>
            <w:tcW w:w="2025" w:type="dxa"/>
            <w:vAlign w:val="center"/>
          </w:tcPr>
          <w:p w14:paraId="3CA21DFF">
            <w:pPr>
              <w:keepNext w:val="0"/>
              <w:keepLines w:val="0"/>
              <w:pageBreakBefore w:val="0"/>
              <w:kinsoku/>
              <w:wordWrap/>
              <w:overflowPunct/>
              <w:topLinePunct w:val="0"/>
              <w:autoSpaceDE/>
              <w:autoSpaceDN/>
              <w:bidi w:val="0"/>
              <w:adjustRightInd/>
              <w:snapToGrid/>
              <w:spacing w:line="420" w:lineRule="exact"/>
              <w:jc w:val="center"/>
              <w:rPr>
                <w:rFonts w:hint="default" w:ascii="宋体" w:hAnsi="宋体" w:eastAsia="宋体" w:cs="Times New Roman"/>
                <w:b/>
                <w:bCs/>
                <w:color w:val="auto"/>
                <w:kern w:val="0"/>
                <w:sz w:val="24"/>
                <w:szCs w:val="24"/>
                <w:highlight w:val="none"/>
                <w:lang w:val="en-US" w:eastAsia="zh-CN"/>
              </w:rPr>
            </w:pPr>
            <w:r>
              <w:rPr>
                <w:rFonts w:hint="eastAsia" w:ascii="宋体" w:hAnsi="宋体" w:eastAsia="宋体" w:cs="Times New Roman"/>
                <w:b/>
                <w:bCs/>
                <w:color w:val="auto"/>
                <w:kern w:val="0"/>
                <w:sz w:val="24"/>
                <w:szCs w:val="24"/>
                <w:highlight w:val="none"/>
                <w:lang w:val="en-US" w:eastAsia="zh-CN"/>
              </w:rPr>
              <w:t>货物名称</w:t>
            </w:r>
          </w:p>
        </w:tc>
        <w:tc>
          <w:tcPr>
            <w:tcW w:w="4290" w:type="dxa"/>
            <w:vAlign w:val="center"/>
          </w:tcPr>
          <w:p w14:paraId="249754F2">
            <w:pPr>
              <w:keepNext w:val="0"/>
              <w:keepLines w:val="0"/>
              <w:pageBreakBefore w:val="0"/>
              <w:kinsoku/>
              <w:wordWrap/>
              <w:overflowPunct/>
              <w:topLinePunct w:val="0"/>
              <w:autoSpaceDE/>
              <w:autoSpaceDN/>
              <w:bidi w:val="0"/>
              <w:adjustRightInd/>
              <w:snapToGrid/>
              <w:spacing w:line="420" w:lineRule="exact"/>
              <w:jc w:val="center"/>
              <w:rPr>
                <w:rFonts w:hint="default" w:ascii="宋体" w:hAnsi="宋体" w:eastAsia="宋体" w:cs="Times New Roman"/>
                <w:b/>
                <w:bCs/>
                <w:color w:val="auto"/>
                <w:kern w:val="0"/>
                <w:sz w:val="24"/>
                <w:szCs w:val="24"/>
                <w:highlight w:val="none"/>
                <w:lang w:val="en-US" w:eastAsia="zh-CN"/>
              </w:rPr>
            </w:pPr>
            <w:r>
              <w:rPr>
                <w:rFonts w:hint="eastAsia" w:ascii="宋体" w:hAnsi="宋体" w:eastAsia="宋体" w:cs="Times New Roman"/>
                <w:b/>
                <w:bCs/>
                <w:color w:val="auto"/>
                <w:kern w:val="0"/>
                <w:sz w:val="24"/>
                <w:szCs w:val="24"/>
                <w:highlight w:val="none"/>
                <w:lang w:val="en-US" w:eastAsia="zh-CN"/>
              </w:rPr>
              <w:t>技术和服务要求</w:t>
            </w:r>
          </w:p>
        </w:tc>
        <w:tc>
          <w:tcPr>
            <w:tcW w:w="864" w:type="dxa"/>
            <w:vAlign w:val="center"/>
          </w:tcPr>
          <w:p w14:paraId="2FAFBE9A">
            <w:pPr>
              <w:keepNext w:val="0"/>
              <w:keepLines w:val="0"/>
              <w:pageBreakBefore w:val="0"/>
              <w:kinsoku/>
              <w:wordWrap/>
              <w:overflowPunct/>
              <w:topLinePunct w:val="0"/>
              <w:autoSpaceDE/>
              <w:autoSpaceDN/>
              <w:bidi w:val="0"/>
              <w:adjustRightInd/>
              <w:snapToGrid/>
              <w:spacing w:line="420" w:lineRule="exact"/>
              <w:jc w:val="center"/>
              <w:rPr>
                <w:rFonts w:hint="default" w:ascii="宋体" w:hAnsi="宋体" w:eastAsia="宋体" w:cs="Times New Roman"/>
                <w:b/>
                <w:bCs/>
                <w:color w:val="auto"/>
                <w:kern w:val="0"/>
                <w:sz w:val="24"/>
                <w:szCs w:val="24"/>
                <w:highlight w:val="none"/>
                <w:lang w:val="en-US" w:eastAsia="zh-CN"/>
              </w:rPr>
            </w:pPr>
            <w:r>
              <w:rPr>
                <w:rFonts w:hint="eastAsia" w:ascii="宋体" w:hAnsi="宋体" w:eastAsia="宋体" w:cs="Times New Roman"/>
                <w:b/>
                <w:bCs/>
                <w:color w:val="auto"/>
                <w:kern w:val="0"/>
                <w:sz w:val="24"/>
                <w:szCs w:val="24"/>
                <w:highlight w:val="none"/>
                <w:lang w:val="en-US" w:eastAsia="zh-CN"/>
              </w:rPr>
              <w:t>数量</w:t>
            </w:r>
          </w:p>
        </w:tc>
        <w:tc>
          <w:tcPr>
            <w:tcW w:w="1176" w:type="dxa"/>
            <w:vAlign w:val="center"/>
          </w:tcPr>
          <w:p w14:paraId="3269E437">
            <w:pPr>
              <w:keepNext w:val="0"/>
              <w:keepLines w:val="0"/>
              <w:pageBreakBefore w:val="0"/>
              <w:kinsoku/>
              <w:wordWrap/>
              <w:overflowPunct/>
              <w:topLinePunct w:val="0"/>
              <w:autoSpaceDE/>
              <w:autoSpaceDN/>
              <w:bidi w:val="0"/>
              <w:adjustRightInd/>
              <w:snapToGrid/>
              <w:spacing w:line="420" w:lineRule="exact"/>
              <w:jc w:val="center"/>
              <w:rPr>
                <w:rFonts w:hint="default" w:ascii="宋体" w:hAnsi="宋体" w:eastAsia="宋体" w:cs="Times New Roman"/>
                <w:b/>
                <w:bCs/>
                <w:color w:val="auto"/>
                <w:kern w:val="0"/>
                <w:sz w:val="24"/>
                <w:szCs w:val="24"/>
                <w:highlight w:val="none"/>
                <w:lang w:val="en-US" w:eastAsia="zh-CN"/>
              </w:rPr>
            </w:pPr>
            <w:r>
              <w:rPr>
                <w:rFonts w:hint="eastAsia" w:ascii="宋体" w:hAnsi="宋体" w:eastAsia="宋体" w:cs="Times New Roman"/>
                <w:b/>
                <w:bCs/>
                <w:color w:val="auto"/>
                <w:kern w:val="0"/>
                <w:sz w:val="24"/>
                <w:szCs w:val="24"/>
                <w:highlight w:val="none"/>
                <w:lang w:val="en-US" w:eastAsia="zh-CN"/>
              </w:rPr>
              <w:t>单价最高限价（元）</w:t>
            </w:r>
          </w:p>
        </w:tc>
        <w:tc>
          <w:tcPr>
            <w:tcW w:w="1134" w:type="dxa"/>
            <w:vAlign w:val="center"/>
          </w:tcPr>
          <w:p w14:paraId="3E7A20B9">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Times New Roman"/>
                <w:b/>
                <w:bCs/>
                <w:color w:val="auto"/>
                <w:kern w:val="0"/>
                <w:sz w:val="24"/>
                <w:szCs w:val="24"/>
                <w:highlight w:val="none"/>
                <w:lang w:val="en-US" w:eastAsia="zh-CN"/>
              </w:rPr>
            </w:pPr>
            <w:r>
              <w:rPr>
                <w:rFonts w:hint="eastAsia" w:ascii="宋体" w:hAnsi="宋体" w:eastAsia="宋体" w:cs="Times New Roman"/>
                <w:b/>
                <w:bCs/>
                <w:color w:val="auto"/>
                <w:kern w:val="0"/>
                <w:sz w:val="24"/>
                <w:szCs w:val="24"/>
                <w:highlight w:val="none"/>
                <w:lang w:val="en-US" w:eastAsia="zh-CN"/>
              </w:rPr>
              <w:t>小计（元）</w:t>
            </w:r>
          </w:p>
        </w:tc>
      </w:tr>
      <w:tr w14:paraId="3CEB9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550" w:type="dxa"/>
            <w:vAlign w:val="center"/>
          </w:tcPr>
          <w:p w14:paraId="6EA38A00">
            <w:pPr>
              <w:keepNext w:val="0"/>
              <w:keepLines w:val="0"/>
              <w:pageBreakBefore w:val="0"/>
              <w:kinsoku/>
              <w:wordWrap/>
              <w:overflowPunct/>
              <w:topLinePunct w:val="0"/>
              <w:autoSpaceDE/>
              <w:autoSpaceDN/>
              <w:bidi w:val="0"/>
              <w:adjustRightInd/>
              <w:snapToGrid/>
              <w:spacing w:line="420" w:lineRule="exact"/>
              <w:jc w:val="center"/>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w:t>
            </w:r>
          </w:p>
        </w:tc>
        <w:tc>
          <w:tcPr>
            <w:tcW w:w="2025" w:type="dxa"/>
            <w:vAlign w:val="center"/>
          </w:tcPr>
          <w:p w14:paraId="0E1C829E">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中华人民共和国未成年人保护法</w:t>
            </w:r>
          </w:p>
        </w:tc>
        <w:tc>
          <w:tcPr>
            <w:tcW w:w="4290" w:type="dxa"/>
            <w:vAlign w:val="center"/>
          </w:tcPr>
          <w:p w14:paraId="0670C4E0">
            <w:pPr>
              <w:keepNext w:val="0"/>
              <w:keepLines w:val="0"/>
              <w:pageBreakBefore w:val="0"/>
              <w:kinsoku/>
              <w:wordWrap/>
              <w:overflowPunct/>
              <w:topLinePunct w:val="0"/>
              <w:autoSpaceDE/>
              <w:autoSpaceDN/>
              <w:bidi w:val="0"/>
              <w:adjustRightInd/>
              <w:snapToGrid/>
              <w:spacing w:line="420" w:lineRule="exact"/>
              <w:jc w:val="both"/>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1、书名：</w:t>
            </w:r>
            <w:r>
              <w:rPr>
                <w:rFonts w:hint="default" w:ascii="宋体" w:hAnsi="宋体" w:cs="Times New Roman"/>
                <w:b w:val="0"/>
                <w:bCs w:val="0"/>
                <w:color w:val="auto"/>
                <w:kern w:val="0"/>
                <w:sz w:val="24"/>
                <w:szCs w:val="24"/>
                <w:highlight w:val="none"/>
                <w:lang w:val="en-US" w:eastAsia="zh-CN"/>
              </w:rPr>
              <w:t>中华人民共和国未成年人保护法</w:t>
            </w:r>
            <w:r>
              <w:rPr>
                <w:rFonts w:hint="eastAsia" w:ascii="宋体" w:hAnsi="宋体" w:cs="Times New Roman"/>
                <w:b w:val="0"/>
                <w:bCs w:val="0"/>
                <w:color w:val="auto"/>
                <w:kern w:val="0"/>
                <w:sz w:val="24"/>
                <w:szCs w:val="24"/>
                <w:highlight w:val="none"/>
                <w:lang w:val="en-US" w:eastAsia="zh-CN"/>
              </w:rPr>
              <w:t>；</w:t>
            </w:r>
          </w:p>
          <w:p w14:paraId="7DE0AABE">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2、出版社：</w:t>
            </w:r>
            <w:r>
              <w:rPr>
                <w:rFonts w:hint="default" w:ascii="宋体" w:hAnsi="宋体" w:cs="Times New Roman"/>
                <w:b w:val="0"/>
                <w:bCs w:val="0"/>
                <w:color w:val="auto"/>
                <w:kern w:val="0"/>
                <w:sz w:val="24"/>
                <w:szCs w:val="24"/>
                <w:highlight w:val="none"/>
                <w:lang w:val="en-US" w:eastAsia="zh-CN"/>
              </w:rPr>
              <w:t>法律出版社</w:t>
            </w:r>
            <w:r>
              <w:rPr>
                <w:rFonts w:hint="eastAsia" w:ascii="宋体" w:hAnsi="宋体" w:cs="Times New Roman"/>
                <w:b w:val="0"/>
                <w:bCs w:val="0"/>
                <w:color w:val="auto"/>
                <w:kern w:val="0"/>
                <w:sz w:val="24"/>
                <w:szCs w:val="24"/>
                <w:highlight w:val="none"/>
                <w:lang w:val="en-US" w:eastAsia="zh-CN"/>
              </w:rPr>
              <w:t>；</w:t>
            </w:r>
          </w:p>
          <w:p w14:paraId="041CC6C3">
            <w:pPr>
              <w:keepNext w:val="0"/>
              <w:keepLines w:val="0"/>
              <w:pageBreakBefore w:val="0"/>
              <w:kinsoku/>
              <w:wordWrap/>
              <w:overflowPunct/>
              <w:topLinePunct w:val="0"/>
              <w:autoSpaceDE/>
              <w:autoSpaceDN/>
              <w:bidi w:val="0"/>
              <w:adjustRightInd/>
              <w:snapToGrid/>
              <w:spacing w:line="420" w:lineRule="exact"/>
              <w:jc w:val="both"/>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3、开本：32开。</w:t>
            </w:r>
          </w:p>
        </w:tc>
        <w:tc>
          <w:tcPr>
            <w:tcW w:w="864" w:type="dxa"/>
            <w:vAlign w:val="center"/>
          </w:tcPr>
          <w:p w14:paraId="690F27A7">
            <w:pPr>
              <w:keepNext w:val="0"/>
              <w:keepLines w:val="0"/>
              <w:pageBreakBefore w:val="0"/>
              <w:kinsoku/>
              <w:wordWrap/>
              <w:overflowPunct/>
              <w:topLinePunct w:val="0"/>
              <w:autoSpaceDE/>
              <w:autoSpaceDN/>
              <w:bidi w:val="0"/>
              <w:adjustRightInd/>
              <w:snapToGrid/>
              <w:spacing w:line="420" w:lineRule="exact"/>
              <w:jc w:val="center"/>
              <w:rPr>
                <w:rFonts w:hint="default"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200</w:t>
            </w:r>
            <w:r>
              <w:rPr>
                <w:rFonts w:hint="eastAsia" w:ascii="宋体" w:hAnsi="宋体" w:cs="Times New Roman"/>
                <w:b w:val="0"/>
                <w:bCs w:val="0"/>
                <w:color w:val="auto"/>
                <w:kern w:val="0"/>
                <w:sz w:val="24"/>
                <w:szCs w:val="24"/>
                <w:highlight w:val="none"/>
                <w:lang w:val="en-US" w:eastAsia="zh-CN"/>
              </w:rPr>
              <w:t>本</w:t>
            </w:r>
          </w:p>
        </w:tc>
        <w:tc>
          <w:tcPr>
            <w:tcW w:w="1176" w:type="dxa"/>
            <w:vAlign w:val="center"/>
          </w:tcPr>
          <w:p w14:paraId="7B65DF73">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3.6</w:t>
            </w:r>
          </w:p>
        </w:tc>
        <w:tc>
          <w:tcPr>
            <w:tcW w:w="1134" w:type="dxa"/>
            <w:vAlign w:val="center"/>
          </w:tcPr>
          <w:p w14:paraId="76A23B93">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720</w:t>
            </w:r>
          </w:p>
        </w:tc>
      </w:tr>
      <w:tr w14:paraId="0408C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550" w:type="dxa"/>
            <w:vAlign w:val="center"/>
          </w:tcPr>
          <w:p w14:paraId="1532114F">
            <w:pPr>
              <w:keepNext w:val="0"/>
              <w:keepLines w:val="0"/>
              <w:pageBreakBefore w:val="0"/>
              <w:kinsoku/>
              <w:wordWrap/>
              <w:overflowPunct/>
              <w:topLinePunct w:val="0"/>
              <w:autoSpaceDE/>
              <w:autoSpaceDN/>
              <w:bidi w:val="0"/>
              <w:adjustRightInd/>
              <w:snapToGrid/>
              <w:spacing w:line="420" w:lineRule="exact"/>
              <w:jc w:val="center"/>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2</w:t>
            </w:r>
          </w:p>
        </w:tc>
        <w:tc>
          <w:tcPr>
            <w:tcW w:w="2025" w:type="dxa"/>
            <w:vAlign w:val="center"/>
          </w:tcPr>
          <w:p w14:paraId="5BB26401">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中华人民共和国预防未成年人犯罪法</w:t>
            </w:r>
          </w:p>
        </w:tc>
        <w:tc>
          <w:tcPr>
            <w:tcW w:w="4290" w:type="dxa"/>
            <w:vAlign w:val="center"/>
          </w:tcPr>
          <w:p w14:paraId="35191102">
            <w:pPr>
              <w:keepNext w:val="0"/>
              <w:keepLines w:val="0"/>
              <w:pageBreakBefore w:val="0"/>
              <w:kinsoku/>
              <w:wordWrap/>
              <w:overflowPunct/>
              <w:topLinePunct w:val="0"/>
              <w:autoSpaceDE/>
              <w:autoSpaceDN/>
              <w:bidi w:val="0"/>
              <w:adjustRightInd/>
              <w:snapToGrid/>
              <w:spacing w:line="420" w:lineRule="exact"/>
              <w:jc w:val="both"/>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1、书名：中华人民共和国预防未成年人犯罪法；</w:t>
            </w:r>
          </w:p>
          <w:p w14:paraId="4DCACCF2">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2、出版社：</w:t>
            </w:r>
            <w:r>
              <w:rPr>
                <w:rFonts w:hint="default" w:ascii="宋体" w:hAnsi="宋体" w:cs="Times New Roman"/>
                <w:b w:val="0"/>
                <w:bCs w:val="0"/>
                <w:color w:val="auto"/>
                <w:kern w:val="0"/>
                <w:sz w:val="24"/>
                <w:szCs w:val="24"/>
                <w:highlight w:val="none"/>
                <w:lang w:val="en-US" w:eastAsia="zh-CN"/>
              </w:rPr>
              <w:t>法律出版社</w:t>
            </w:r>
            <w:r>
              <w:rPr>
                <w:rFonts w:hint="eastAsia" w:ascii="宋体" w:hAnsi="宋体" w:cs="Times New Roman"/>
                <w:b w:val="0"/>
                <w:bCs w:val="0"/>
                <w:color w:val="auto"/>
                <w:kern w:val="0"/>
                <w:sz w:val="24"/>
                <w:szCs w:val="24"/>
                <w:highlight w:val="none"/>
                <w:lang w:val="en-US" w:eastAsia="zh-CN"/>
              </w:rPr>
              <w:t>；</w:t>
            </w:r>
          </w:p>
          <w:p w14:paraId="125D21F6">
            <w:pPr>
              <w:keepNext w:val="0"/>
              <w:keepLines w:val="0"/>
              <w:pageBreakBefore w:val="0"/>
              <w:kinsoku/>
              <w:wordWrap/>
              <w:overflowPunct/>
              <w:topLinePunct w:val="0"/>
              <w:autoSpaceDE/>
              <w:autoSpaceDN/>
              <w:bidi w:val="0"/>
              <w:adjustRightInd/>
              <w:snapToGrid/>
              <w:spacing w:line="420" w:lineRule="exact"/>
              <w:jc w:val="left"/>
              <w:rPr>
                <w:rFonts w:hint="default"/>
                <w:lang w:val="en-US" w:eastAsia="zh-CN"/>
              </w:rPr>
            </w:pPr>
            <w:r>
              <w:rPr>
                <w:rFonts w:hint="eastAsia" w:ascii="宋体" w:hAnsi="宋体" w:cs="Times New Roman"/>
                <w:b w:val="0"/>
                <w:bCs w:val="0"/>
                <w:color w:val="auto"/>
                <w:kern w:val="0"/>
                <w:sz w:val="24"/>
                <w:szCs w:val="24"/>
                <w:highlight w:val="none"/>
                <w:lang w:val="en-US" w:eastAsia="zh-CN"/>
              </w:rPr>
              <w:t>3、</w:t>
            </w:r>
            <w:r>
              <w:rPr>
                <w:rFonts w:hint="default" w:ascii="宋体" w:hAnsi="宋体" w:cs="Times New Roman"/>
                <w:b w:val="0"/>
                <w:bCs w:val="0"/>
                <w:color w:val="auto"/>
                <w:kern w:val="0"/>
                <w:sz w:val="24"/>
                <w:szCs w:val="24"/>
                <w:highlight w:val="none"/>
                <w:lang w:val="en-US" w:eastAsia="zh-CN"/>
              </w:rPr>
              <w:t>开本：32开。</w:t>
            </w:r>
          </w:p>
        </w:tc>
        <w:tc>
          <w:tcPr>
            <w:tcW w:w="864" w:type="dxa"/>
            <w:vAlign w:val="center"/>
          </w:tcPr>
          <w:p w14:paraId="4460F378">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200</w:t>
            </w:r>
            <w:r>
              <w:rPr>
                <w:rFonts w:hint="eastAsia" w:ascii="宋体" w:hAnsi="宋体" w:cs="Times New Roman"/>
                <w:b w:val="0"/>
                <w:bCs w:val="0"/>
                <w:color w:val="auto"/>
                <w:kern w:val="0"/>
                <w:sz w:val="24"/>
                <w:szCs w:val="24"/>
                <w:highlight w:val="none"/>
                <w:lang w:val="en-US" w:eastAsia="zh-CN"/>
              </w:rPr>
              <w:t>本</w:t>
            </w:r>
          </w:p>
        </w:tc>
        <w:tc>
          <w:tcPr>
            <w:tcW w:w="1176" w:type="dxa"/>
            <w:vAlign w:val="center"/>
          </w:tcPr>
          <w:p w14:paraId="1798C1E7">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3.6</w:t>
            </w:r>
          </w:p>
        </w:tc>
        <w:tc>
          <w:tcPr>
            <w:tcW w:w="1134" w:type="dxa"/>
            <w:vAlign w:val="center"/>
          </w:tcPr>
          <w:p w14:paraId="22994DD9">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720</w:t>
            </w:r>
          </w:p>
        </w:tc>
      </w:tr>
      <w:tr w14:paraId="56584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550" w:type="dxa"/>
            <w:vAlign w:val="center"/>
          </w:tcPr>
          <w:p w14:paraId="2C1DA05E">
            <w:pPr>
              <w:keepNext w:val="0"/>
              <w:keepLines w:val="0"/>
              <w:pageBreakBefore w:val="0"/>
              <w:kinsoku/>
              <w:wordWrap/>
              <w:overflowPunct/>
              <w:topLinePunct w:val="0"/>
              <w:autoSpaceDE/>
              <w:autoSpaceDN/>
              <w:bidi w:val="0"/>
              <w:adjustRightInd/>
              <w:snapToGrid/>
              <w:spacing w:line="420" w:lineRule="exact"/>
              <w:jc w:val="center"/>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3</w:t>
            </w:r>
          </w:p>
        </w:tc>
        <w:tc>
          <w:tcPr>
            <w:tcW w:w="2025" w:type="dxa"/>
            <w:vAlign w:val="center"/>
          </w:tcPr>
          <w:p w14:paraId="762FF376">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未成年人网络保护条例</w:t>
            </w:r>
          </w:p>
        </w:tc>
        <w:tc>
          <w:tcPr>
            <w:tcW w:w="4290" w:type="dxa"/>
            <w:vAlign w:val="center"/>
          </w:tcPr>
          <w:p w14:paraId="41308BCF">
            <w:pPr>
              <w:keepNext w:val="0"/>
              <w:keepLines w:val="0"/>
              <w:pageBreakBefore w:val="0"/>
              <w:kinsoku/>
              <w:wordWrap/>
              <w:overflowPunct/>
              <w:topLinePunct w:val="0"/>
              <w:autoSpaceDE/>
              <w:autoSpaceDN/>
              <w:bidi w:val="0"/>
              <w:adjustRightInd/>
              <w:snapToGrid/>
              <w:spacing w:line="420" w:lineRule="exact"/>
              <w:jc w:val="left"/>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1、书名：未成年人网络保护条例；</w:t>
            </w:r>
          </w:p>
          <w:p w14:paraId="5FC41B3C">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2、出版社：中国法制出版社；</w:t>
            </w:r>
          </w:p>
          <w:p w14:paraId="5AEBFDD1">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3、</w:t>
            </w:r>
            <w:r>
              <w:rPr>
                <w:rFonts w:hint="default" w:ascii="宋体" w:hAnsi="宋体" w:cs="Times New Roman"/>
                <w:b w:val="0"/>
                <w:bCs w:val="0"/>
                <w:color w:val="auto"/>
                <w:kern w:val="0"/>
                <w:sz w:val="24"/>
                <w:szCs w:val="24"/>
                <w:highlight w:val="none"/>
                <w:lang w:val="en-US" w:eastAsia="zh-CN"/>
              </w:rPr>
              <w:t>开本：32开。</w:t>
            </w:r>
          </w:p>
        </w:tc>
        <w:tc>
          <w:tcPr>
            <w:tcW w:w="864" w:type="dxa"/>
            <w:vAlign w:val="center"/>
          </w:tcPr>
          <w:p w14:paraId="2406FAEA">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200</w:t>
            </w:r>
            <w:r>
              <w:rPr>
                <w:rFonts w:hint="eastAsia" w:ascii="宋体" w:hAnsi="宋体" w:cs="Times New Roman"/>
                <w:b w:val="0"/>
                <w:bCs w:val="0"/>
                <w:color w:val="auto"/>
                <w:kern w:val="0"/>
                <w:sz w:val="24"/>
                <w:szCs w:val="24"/>
                <w:highlight w:val="none"/>
                <w:lang w:val="en-US" w:eastAsia="zh-CN"/>
              </w:rPr>
              <w:t>本</w:t>
            </w:r>
          </w:p>
        </w:tc>
        <w:tc>
          <w:tcPr>
            <w:tcW w:w="1176" w:type="dxa"/>
            <w:vAlign w:val="center"/>
          </w:tcPr>
          <w:p w14:paraId="6BE9F780">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3.4</w:t>
            </w:r>
          </w:p>
        </w:tc>
        <w:tc>
          <w:tcPr>
            <w:tcW w:w="1134" w:type="dxa"/>
            <w:vAlign w:val="center"/>
          </w:tcPr>
          <w:p w14:paraId="6D1339FF">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680</w:t>
            </w:r>
          </w:p>
        </w:tc>
      </w:tr>
      <w:tr w14:paraId="3B375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550" w:type="dxa"/>
            <w:vAlign w:val="center"/>
          </w:tcPr>
          <w:p w14:paraId="1A0937A2">
            <w:pPr>
              <w:keepNext w:val="0"/>
              <w:keepLines w:val="0"/>
              <w:pageBreakBefore w:val="0"/>
              <w:kinsoku/>
              <w:wordWrap/>
              <w:overflowPunct/>
              <w:topLinePunct w:val="0"/>
              <w:autoSpaceDE/>
              <w:autoSpaceDN/>
              <w:bidi w:val="0"/>
              <w:adjustRightInd/>
              <w:snapToGrid/>
              <w:spacing w:line="420" w:lineRule="exact"/>
              <w:jc w:val="center"/>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4</w:t>
            </w:r>
          </w:p>
        </w:tc>
        <w:tc>
          <w:tcPr>
            <w:tcW w:w="2025" w:type="dxa"/>
            <w:vAlign w:val="center"/>
          </w:tcPr>
          <w:p w14:paraId="4CCA4ED7">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中华人民共和国家庭教育促进法</w:t>
            </w:r>
          </w:p>
        </w:tc>
        <w:tc>
          <w:tcPr>
            <w:tcW w:w="4290" w:type="dxa"/>
            <w:vAlign w:val="center"/>
          </w:tcPr>
          <w:p w14:paraId="65426F57">
            <w:pPr>
              <w:keepNext w:val="0"/>
              <w:keepLines w:val="0"/>
              <w:pageBreakBefore w:val="0"/>
              <w:numPr>
                <w:ilvl w:val="0"/>
                <w:numId w:val="0"/>
              </w:numPr>
              <w:kinsoku/>
              <w:wordWrap/>
              <w:overflowPunct/>
              <w:topLinePunct w:val="0"/>
              <w:autoSpaceDE/>
              <w:autoSpaceDN/>
              <w:bidi w:val="0"/>
              <w:adjustRightInd/>
              <w:snapToGrid/>
              <w:spacing w:line="420" w:lineRule="exact"/>
              <w:jc w:val="left"/>
              <w:rPr>
                <w:rFonts w:hint="default" w:ascii="宋体" w:hAnsi="宋体" w:cs="Times New Roman"/>
                <w:b w:val="0"/>
                <w:bCs w:val="0"/>
                <w:color w:val="auto"/>
                <w:kern w:val="0"/>
                <w:sz w:val="24"/>
                <w:szCs w:val="24"/>
                <w:highlight w:val="none"/>
                <w:lang w:val="en-US" w:eastAsia="zh-CN"/>
              </w:rPr>
            </w:pPr>
            <w:r>
              <w:rPr>
                <w:rFonts w:hint="default" w:ascii="宋体" w:hAnsi="宋体" w:eastAsia="宋体" w:cs="Times New Roman"/>
                <w:b w:val="0"/>
                <w:bCs w:val="0"/>
                <w:color w:val="auto"/>
                <w:kern w:val="0"/>
                <w:sz w:val="24"/>
                <w:szCs w:val="24"/>
                <w:lang w:val="en-US" w:eastAsia="zh-CN" w:bidi="ar-SA"/>
              </w:rPr>
              <w:t>1、</w:t>
            </w:r>
            <w:r>
              <w:rPr>
                <w:rFonts w:hint="eastAsia" w:ascii="宋体" w:hAnsi="宋体" w:cs="Times New Roman"/>
                <w:b w:val="0"/>
                <w:bCs w:val="0"/>
                <w:color w:val="auto"/>
                <w:kern w:val="0"/>
                <w:sz w:val="24"/>
                <w:szCs w:val="24"/>
                <w:highlight w:val="none"/>
                <w:lang w:val="en-US" w:eastAsia="zh-CN"/>
              </w:rPr>
              <w:t>书名：</w:t>
            </w:r>
            <w:r>
              <w:rPr>
                <w:rFonts w:hint="default" w:ascii="宋体" w:hAnsi="宋体" w:cs="Times New Roman"/>
                <w:b w:val="0"/>
                <w:bCs w:val="0"/>
                <w:color w:val="auto"/>
                <w:kern w:val="0"/>
                <w:sz w:val="24"/>
                <w:szCs w:val="24"/>
                <w:highlight w:val="none"/>
                <w:lang w:val="en-US" w:eastAsia="zh-CN"/>
              </w:rPr>
              <w:t>中华人民共和国家庭教育促进法</w:t>
            </w:r>
            <w:r>
              <w:rPr>
                <w:rFonts w:hint="eastAsia" w:ascii="宋体" w:hAnsi="宋体" w:cs="Times New Roman"/>
                <w:b w:val="0"/>
                <w:bCs w:val="0"/>
                <w:color w:val="auto"/>
                <w:kern w:val="0"/>
                <w:sz w:val="24"/>
                <w:szCs w:val="24"/>
                <w:highlight w:val="none"/>
                <w:lang w:val="en-US" w:eastAsia="zh-CN"/>
              </w:rPr>
              <w:t>；</w:t>
            </w:r>
          </w:p>
          <w:p w14:paraId="59E46D07">
            <w:pPr>
              <w:keepNext w:val="0"/>
              <w:keepLines w:val="0"/>
              <w:pageBreakBefore w:val="0"/>
              <w:numPr>
                <w:ilvl w:val="0"/>
                <w:numId w:val="0"/>
              </w:numPr>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eastAsia="宋体" w:cs="Times New Roman"/>
                <w:b w:val="0"/>
                <w:bCs w:val="0"/>
                <w:color w:val="auto"/>
                <w:kern w:val="0"/>
                <w:sz w:val="24"/>
                <w:szCs w:val="24"/>
                <w:lang w:val="en-US" w:eastAsia="zh-CN" w:bidi="ar-SA"/>
              </w:rPr>
              <w:t>2</w:t>
            </w:r>
            <w:r>
              <w:rPr>
                <w:rFonts w:hint="eastAsia" w:ascii="宋体" w:hAnsi="宋体" w:cs="Times New Roman"/>
                <w:b w:val="0"/>
                <w:bCs w:val="0"/>
                <w:color w:val="auto"/>
                <w:kern w:val="0"/>
                <w:sz w:val="24"/>
                <w:szCs w:val="24"/>
                <w:highlight w:val="none"/>
                <w:lang w:val="en-US" w:eastAsia="zh-CN"/>
              </w:rPr>
              <w:t>、出版社：</w:t>
            </w:r>
            <w:r>
              <w:rPr>
                <w:rFonts w:hint="default" w:ascii="宋体" w:hAnsi="宋体" w:cs="Times New Roman"/>
                <w:b w:val="0"/>
                <w:bCs w:val="0"/>
                <w:color w:val="auto"/>
                <w:kern w:val="0"/>
                <w:sz w:val="24"/>
                <w:szCs w:val="24"/>
                <w:highlight w:val="none"/>
                <w:lang w:val="en-US" w:eastAsia="zh-CN"/>
              </w:rPr>
              <w:t>中国法制出版社</w:t>
            </w:r>
            <w:r>
              <w:rPr>
                <w:rFonts w:hint="eastAsia" w:ascii="宋体" w:hAnsi="宋体" w:cs="Times New Roman"/>
                <w:b w:val="0"/>
                <w:bCs w:val="0"/>
                <w:color w:val="auto"/>
                <w:kern w:val="0"/>
                <w:sz w:val="24"/>
                <w:szCs w:val="24"/>
                <w:highlight w:val="none"/>
                <w:lang w:val="en-US" w:eastAsia="zh-CN"/>
              </w:rPr>
              <w:t>；</w:t>
            </w:r>
          </w:p>
          <w:p w14:paraId="4268DA8D">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3、</w:t>
            </w:r>
            <w:r>
              <w:rPr>
                <w:rFonts w:hint="default" w:ascii="宋体" w:hAnsi="宋体" w:cs="Times New Roman"/>
                <w:b w:val="0"/>
                <w:bCs w:val="0"/>
                <w:color w:val="auto"/>
                <w:kern w:val="0"/>
                <w:sz w:val="24"/>
                <w:szCs w:val="24"/>
                <w:highlight w:val="none"/>
                <w:lang w:val="en-US" w:eastAsia="zh-CN"/>
              </w:rPr>
              <w:t>开本：32开。</w:t>
            </w:r>
          </w:p>
        </w:tc>
        <w:tc>
          <w:tcPr>
            <w:tcW w:w="864" w:type="dxa"/>
            <w:vAlign w:val="center"/>
          </w:tcPr>
          <w:p w14:paraId="648A8FD8">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200</w:t>
            </w:r>
            <w:r>
              <w:rPr>
                <w:rFonts w:hint="eastAsia" w:ascii="宋体" w:hAnsi="宋体" w:cs="Times New Roman"/>
                <w:b w:val="0"/>
                <w:bCs w:val="0"/>
                <w:color w:val="auto"/>
                <w:kern w:val="0"/>
                <w:sz w:val="24"/>
                <w:szCs w:val="24"/>
                <w:highlight w:val="none"/>
                <w:lang w:val="en-US" w:eastAsia="zh-CN"/>
              </w:rPr>
              <w:t>本</w:t>
            </w:r>
          </w:p>
        </w:tc>
        <w:tc>
          <w:tcPr>
            <w:tcW w:w="1176" w:type="dxa"/>
            <w:vAlign w:val="center"/>
          </w:tcPr>
          <w:p w14:paraId="089FE4FF">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3.4</w:t>
            </w:r>
          </w:p>
        </w:tc>
        <w:tc>
          <w:tcPr>
            <w:tcW w:w="1134" w:type="dxa"/>
            <w:vAlign w:val="center"/>
          </w:tcPr>
          <w:p w14:paraId="0D949D5F">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680</w:t>
            </w:r>
          </w:p>
        </w:tc>
      </w:tr>
      <w:tr w14:paraId="1C109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550" w:type="dxa"/>
            <w:vAlign w:val="center"/>
          </w:tcPr>
          <w:p w14:paraId="3357149B">
            <w:pPr>
              <w:keepNext w:val="0"/>
              <w:keepLines w:val="0"/>
              <w:pageBreakBefore w:val="0"/>
              <w:kinsoku/>
              <w:wordWrap/>
              <w:overflowPunct/>
              <w:topLinePunct w:val="0"/>
              <w:autoSpaceDE/>
              <w:autoSpaceDN/>
              <w:bidi w:val="0"/>
              <w:adjustRightInd/>
              <w:snapToGrid/>
              <w:spacing w:line="420" w:lineRule="exact"/>
              <w:jc w:val="center"/>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5</w:t>
            </w:r>
          </w:p>
        </w:tc>
        <w:tc>
          <w:tcPr>
            <w:tcW w:w="2025" w:type="dxa"/>
            <w:vAlign w:val="center"/>
          </w:tcPr>
          <w:p w14:paraId="09FF97F2">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优化营商环境条例</w:t>
            </w:r>
          </w:p>
        </w:tc>
        <w:tc>
          <w:tcPr>
            <w:tcW w:w="4290" w:type="dxa"/>
            <w:vAlign w:val="center"/>
          </w:tcPr>
          <w:p w14:paraId="6C75EF63">
            <w:pPr>
              <w:keepNext w:val="0"/>
              <w:keepLines w:val="0"/>
              <w:pageBreakBefore w:val="0"/>
              <w:kinsoku/>
              <w:wordWrap/>
              <w:overflowPunct/>
              <w:topLinePunct w:val="0"/>
              <w:autoSpaceDE/>
              <w:autoSpaceDN/>
              <w:bidi w:val="0"/>
              <w:adjustRightInd/>
              <w:snapToGrid/>
              <w:spacing w:line="420" w:lineRule="exact"/>
              <w:jc w:val="both"/>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1、书名：</w:t>
            </w:r>
            <w:r>
              <w:rPr>
                <w:rFonts w:hint="default" w:ascii="宋体" w:hAnsi="宋体" w:cs="Times New Roman"/>
                <w:b w:val="0"/>
                <w:bCs w:val="0"/>
                <w:color w:val="auto"/>
                <w:kern w:val="0"/>
                <w:sz w:val="24"/>
                <w:szCs w:val="24"/>
                <w:highlight w:val="none"/>
                <w:lang w:val="en-US" w:eastAsia="zh-CN"/>
              </w:rPr>
              <w:t>优化营商环境条例</w:t>
            </w:r>
            <w:r>
              <w:rPr>
                <w:rFonts w:hint="eastAsia" w:ascii="宋体" w:hAnsi="宋体" w:cs="Times New Roman"/>
                <w:b w:val="0"/>
                <w:bCs w:val="0"/>
                <w:color w:val="auto"/>
                <w:kern w:val="0"/>
                <w:sz w:val="24"/>
                <w:szCs w:val="24"/>
                <w:highlight w:val="none"/>
                <w:lang w:val="en-US" w:eastAsia="zh-CN"/>
              </w:rPr>
              <w:t>；</w:t>
            </w:r>
          </w:p>
          <w:p w14:paraId="6A47872C">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2、出版社：</w:t>
            </w:r>
            <w:r>
              <w:rPr>
                <w:rFonts w:hint="default" w:ascii="宋体" w:hAnsi="宋体" w:cs="Times New Roman"/>
                <w:b w:val="0"/>
                <w:bCs w:val="0"/>
                <w:color w:val="auto"/>
                <w:kern w:val="0"/>
                <w:sz w:val="24"/>
                <w:szCs w:val="24"/>
                <w:highlight w:val="none"/>
                <w:lang w:val="en-US" w:eastAsia="zh-CN"/>
              </w:rPr>
              <w:t>法律出版社</w:t>
            </w:r>
            <w:r>
              <w:rPr>
                <w:rFonts w:hint="eastAsia" w:ascii="宋体" w:hAnsi="宋体" w:cs="Times New Roman"/>
                <w:b w:val="0"/>
                <w:bCs w:val="0"/>
                <w:color w:val="auto"/>
                <w:kern w:val="0"/>
                <w:sz w:val="24"/>
                <w:szCs w:val="24"/>
                <w:highlight w:val="none"/>
                <w:lang w:val="en-US" w:eastAsia="zh-CN"/>
              </w:rPr>
              <w:t>；</w:t>
            </w:r>
          </w:p>
          <w:p w14:paraId="051742CA">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3、</w:t>
            </w:r>
            <w:r>
              <w:rPr>
                <w:rFonts w:hint="default" w:ascii="宋体" w:hAnsi="宋体" w:cs="Times New Roman"/>
                <w:b w:val="0"/>
                <w:bCs w:val="0"/>
                <w:color w:val="auto"/>
                <w:kern w:val="0"/>
                <w:sz w:val="24"/>
                <w:szCs w:val="24"/>
                <w:highlight w:val="none"/>
                <w:lang w:val="en-US" w:eastAsia="zh-CN"/>
              </w:rPr>
              <w:t>开本：32开。</w:t>
            </w:r>
          </w:p>
        </w:tc>
        <w:tc>
          <w:tcPr>
            <w:tcW w:w="864" w:type="dxa"/>
            <w:vAlign w:val="center"/>
          </w:tcPr>
          <w:p w14:paraId="3FB59D56">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200</w:t>
            </w:r>
            <w:r>
              <w:rPr>
                <w:rFonts w:hint="eastAsia" w:ascii="宋体" w:hAnsi="宋体" w:cs="Times New Roman"/>
                <w:b w:val="0"/>
                <w:bCs w:val="0"/>
                <w:color w:val="auto"/>
                <w:kern w:val="0"/>
                <w:sz w:val="24"/>
                <w:szCs w:val="24"/>
                <w:highlight w:val="none"/>
                <w:lang w:val="en-US" w:eastAsia="zh-CN"/>
              </w:rPr>
              <w:t>本</w:t>
            </w:r>
          </w:p>
        </w:tc>
        <w:tc>
          <w:tcPr>
            <w:tcW w:w="1176" w:type="dxa"/>
            <w:vAlign w:val="center"/>
          </w:tcPr>
          <w:p w14:paraId="7A03BF95">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3.6</w:t>
            </w:r>
          </w:p>
        </w:tc>
        <w:tc>
          <w:tcPr>
            <w:tcW w:w="1134" w:type="dxa"/>
            <w:vAlign w:val="center"/>
          </w:tcPr>
          <w:p w14:paraId="25742ABB">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720</w:t>
            </w:r>
          </w:p>
        </w:tc>
      </w:tr>
      <w:tr w14:paraId="7B29F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550" w:type="dxa"/>
            <w:vAlign w:val="center"/>
          </w:tcPr>
          <w:p w14:paraId="5BA68EE1">
            <w:pPr>
              <w:keepNext w:val="0"/>
              <w:keepLines w:val="0"/>
              <w:pageBreakBefore w:val="0"/>
              <w:kinsoku/>
              <w:wordWrap/>
              <w:overflowPunct/>
              <w:topLinePunct w:val="0"/>
              <w:autoSpaceDE/>
              <w:autoSpaceDN/>
              <w:bidi w:val="0"/>
              <w:adjustRightInd/>
              <w:snapToGrid/>
              <w:spacing w:line="420" w:lineRule="exact"/>
              <w:jc w:val="center"/>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6</w:t>
            </w:r>
          </w:p>
        </w:tc>
        <w:tc>
          <w:tcPr>
            <w:tcW w:w="2025" w:type="dxa"/>
            <w:vAlign w:val="center"/>
          </w:tcPr>
          <w:p w14:paraId="07B48058">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消费者权益保护法/消费者权益保护法实施条例</w:t>
            </w:r>
          </w:p>
        </w:tc>
        <w:tc>
          <w:tcPr>
            <w:tcW w:w="4290" w:type="dxa"/>
            <w:vAlign w:val="center"/>
          </w:tcPr>
          <w:p w14:paraId="40FF5C48">
            <w:pPr>
              <w:keepNext w:val="0"/>
              <w:keepLines w:val="0"/>
              <w:pageBreakBefore w:val="0"/>
              <w:kinsoku/>
              <w:wordWrap/>
              <w:overflowPunct/>
              <w:topLinePunct w:val="0"/>
              <w:autoSpaceDE/>
              <w:autoSpaceDN/>
              <w:bidi w:val="0"/>
              <w:adjustRightInd/>
              <w:snapToGrid/>
              <w:spacing w:line="420" w:lineRule="exact"/>
              <w:jc w:val="both"/>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1、书名：中华人民共和国消费者权益保护法/中华人民共和国消费者权益保护法实施条例；</w:t>
            </w:r>
          </w:p>
          <w:p w14:paraId="6AD71929">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2、出版社：法律出版社；</w:t>
            </w:r>
          </w:p>
          <w:p w14:paraId="7285A2BA">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3、</w:t>
            </w:r>
            <w:r>
              <w:rPr>
                <w:rFonts w:hint="default" w:ascii="宋体" w:hAnsi="宋体" w:cs="Times New Roman"/>
                <w:b w:val="0"/>
                <w:bCs w:val="0"/>
                <w:color w:val="auto"/>
                <w:kern w:val="0"/>
                <w:sz w:val="24"/>
                <w:szCs w:val="24"/>
                <w:highlight w:val="none"/>
                <w:lang w:val="en-US" w:eastAsia="zh-CN"/>
              </w:rPr>
              <w:t>开本：32开。</w:t>
            </w:r>
          </w:p>
        </w:tc>
        <w:tc>
          <w:tcPr>
            <w:tcW w:w="864" w:type="dxa"/>
            <w:vAlign w:val="center"/>
          </w:tcPr>
          <w:p w14:paraId="208DAF6D">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100本</w:t>
            </w:r>
          </w:p>
        </w:tc>
        <w:tc>
          <w:tcPr>
            <w:tcW w:w="1176" w:type="dxa"/>
            <w:vAlign w:val="center"/>
          </w:tcPr>
          <w:p w14:paraId="53D4BB14">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4.32</w:t>
            </w:r>
          </w:p>
        </w:tc>
        <w:tc>
          <w:tcPr>
            <w:tcW w:w="1134" w:type="dxa"/>
            <w:vAlign w:val="center"/>
          </w:tcPr>
          <w:p w14:paraId="2B1C6BA7">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432</w:t>
            </w:r>
          </w:p>
        </w:tc>
      </w:tr>
      <w:tr w14:paraId="52CF2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550" w:type="dxa"/>
            <w:vAlign w:val="center"/>
          </w:tcPr>
          <w:p w14:paraId="27945546">
            <w:pPr>
              <w:keepNext w:val="0"/>
              <w:keepLines w:val="0"/>
              <w:pageBreakBefore w:val="0"/>
              <w:kinsoku/>
              <w:wordWrap/>
              <w:overflowPunct/>
              <w:topLinePunct w:val="0"/>
              <w:autoSpaceDE/>
              <w:autoSpaceDN/>
              <w:bidi w:val="0"/>
              <w:adjustRightInd/>
              <w:snapToGrid/>
              <w:spacing w:line="420" w:lineRule="exact"/>
              <w:jc w:val="center"/>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7</w:t>
            </w:r>
          </w:p>
        </w:tc>
        <w:tc>
          <w:tcPr>
            <w:tcW w:w="2025" w:type="dxa"/>
            <w:vAlign w:val="center"/>
          </w:tcPr>
          <w:p w14:paraId="452DBD33">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劳动法/劳动合同法/劳动争议调解仲裁法</w:t>
            </w:r>
          </w:p>
        </w:tc>
        <w:tc>
          <w:tcPr>
            <w:tcW w:w="4290" w:type="dxa"/>
            <w:vAlign w:val="center"/>
          </w:tcPr>
          <w:p w14:paraId="1E20EE11">
            <w:pPr>
              <w:keepNext w:val="0"/>
              <w:keepLines w:val="0"/>
              <w:pageBreakBefore w:val="0"/>
              <w:kinsoku/>
              <w:wordWrap/>
              <w:overflowPunct/>
              <w:topLinePunct w:val="0"/>
              <w:autoSpaceDE/>
              <w:autoSpaceDN/>
              <w:bidi w:val="0"/>
              <w:adjustRightInd/>
              <w:snapToGrid/>
              <w:spacing w:line="420" w:lineRule="exact"/>
              <w:jc w:val="both"/>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1、书名：中华人民共和国劳动法/中华人民共和国劳动合同法/中华人民共和国劳动争议调解仲裁法；</w:t>
            </w:r>
          </w:p>
          <w:p w14:paraId="530311EB">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2、出版社：法律出版社；</w:t>
            </w:r>
          </w:p>
          <w:p w14:paraId="0180F00E">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3、</w:t>
            </w:r>
            <w:r>
              <w:rPr>
                <w:rFonts w:hint="default" w:ascii="宋体" w:hAnsi="宋体" w:cs="Times New Roman"/>
                <w:b w:val="0"/>
                <w:bCs w:val="0"/>
                <w:color w:val="auto"/>
                <w:kern w:val="0"/>
                <w:sz w:val="24"/>
                <w:szCs w:val="24"/>
                <w:highlight w:val="none"/>
                <w:lang w:val="en-US" w:eastAsia="zh-CN"/>
              </w:rPr>
              <w:t>开本：32开。</w:t>
            </w:r>
          </w:p>
        </w:tc>
        <w:tc>
          <w:tcPr>
            <w:tcW w:w="864" w:type="dxa"/>
            <w:vAlign w:val="center"/>
          </w:tcPr>
          <w:p w14:paraId="4C347116">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100本</w:t>
            </w:r>
          </w:p>
        </w:tc>
        <w:tc>
          <w:tcPr>
            <w:tcW w:w="1176" w:type="dxa"/>
            <w:vAlign w:val="center"/>
          </w:tcPr>
          <w:p w14:paraId="6F3C0CB5">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8.64</w:t>
            </w:r>
          </w:p>
        </w:tc>
        <w:tc>
          <w:tcPr>
            <w:tcW w:w="1134" w:type="dxa"/>
            <w:vAlign w:val="center"/>
          </w:tcPr>
          <w:p w14:paraId="603AB186">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864</w:t>
            </w:r>
          </w:p>
        </w:tc>
      </w:tr>
      <w:tr w14:paraId="2C3E1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550" w:type="dxa"/>
            <w:vAlign w:val="center"/>
          </w:tcPr>
          <w:p w14:paraId="0DFFA7CC">
            <w:pPr>
              <w:keepNext w:val="0"/>
              <w:keepLines w:val="0"/>
              <w:pageBreakBefore w:val="0"/>
              <w:kinsoku/>
              <w:wordWrap/>
              <w:overflowPunct/>
              <w:topLinePunct w:val="0"/>
              <w:autoSpaceDE/>
              <w:autoSpaceDN/>
              <w:bidi w:val="0"/>
              <w:adjustRightInd/>
              <w:snapToGrid/>
              <w:spacing w:line="420" w:lineRule="exact"/>
              <w:jc w:val="center"/>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8</w:t>
            </w:r>
          </w:p>
        </w:tc>
        <w:tc>
          <w:tcPr>
            <w:tcW w:w="2025" w:type="dxa"/>
            <w:vAlign w:val="center"/>
          </w:tcPr>
          <w:p w14:paraId="7B68C426">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知识产权法（大字学习版）</w:t>
            </w:r>
          </w:p>
        </w:tc>
        <w:tc>
          <w:tcPr>
            <w:tcW w:w="4290" w:type="dxa"/>
            <w:vAlign w:val="center"/>
          </w:tcPr>
          <w:p w14:paraId="3E3827D7">
            <w:pPr>
              <w:keepNext w:val="0"/>
              <w:keepLines w:val="0"/>
              <w:pageBreakBefore w:val="0"/>
              <w:kinsoku/>
              <w:wordWrap/>
              <w:overflowPunct/>
              <w:topLinePunct w:val="0"/>
              <w:autoSpaceDE/>
              <w:autoSpaceDN/>
              <w:bidi w:val="0"/>
              <w:adjustRightInd/>
              <w:snapToGrid/>
              <w:spacing w:line="420" w:lineRule="exact"/>
              <w:jc w:val="left"/>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1、书名：</w:t>
            </w:r>
            <w:r>
              <w:rPr>
                <w:rFonts w:hint="default" w:ascii="宋体" w:hAnsi="宋体" w:cs="Times New Roman"/>
                <w:b w:val="0"/>
                <w:bCs w:val="0"/>
                <w:color w:val="auto"/>
                <w:kern w:val="0"/>
                <w:sz w:val="24"/>
                <w:szCs w:val="24"/>
                <w:highlight w:val="none"/>
                <w:lang w:val="en-US" w:eastAsia="zh-CN"/>
              </w:rPr>
              <w:t>知识产权法（大字学习版）</w:t>
            </w:r>
            <w:r>
              <w:rPr>
                <w:rFonts w:hint="eastAsia" w:ascii="宋体" w:hAnsi="宋体" w:cs="Times New Roman"/>
                <w:b w:val="0"/>
                <w:bCs w:val="0"/>
                <w:color w:val="auto"/>
                <w:kern w:val="0"/>
                <w:sz w:val="24"/>
                <w:szCs w:val="24"/>
                <w:highlight w:val="none"/>
                <w:lang w:val="en-US" w:eastAsia="zh-CN"/>
              </w:rPr>
              <w:t>；</w:t>
            </w:r>
          </w:p>
          <w:p w14:paraId="161638A9">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2、出版社：中国法制出版社；</w:t>
            </w:r>
          </w:p>
          <w:p w14:paraId="31F5332E">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3、</w:t>
            </w:r>
            <w:r>
              <w:rPr>
                <w:rFonts w:hint="default" w:ascii="宋体" w:hAnsi="宋体" w:cs="Times New Roman"/>
                <w:b w:val="0"/>
                <w:bCs w:val="0"/>
                <w:color w:val="auto"/>
                <w:kern w:val="0"/>
                <w:sz w:val="24"/>
                <w:szCs w:val="24"/>
                <w:highlight w:val="none"/>
                <w:lang w:val="en-US" w:eastAsia="zh-CN"/>
              </w:rPr>
              <w:t>开本：32开。</w:t>
            </w:r>
          </w:p>
        </w:tc>
        <w:tc>
          <w:tcPr>
            <w:tcW w:w="864" w:type="dxa"/>
            <w:vAlign w:val="center"/>
          </w:tcPr>
          <w:p w14:paraId="51028383">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100</w:t>
            </w:r>
            <w:r>
              <w:rPr>
                <w:rFonts w:hint="eastAsia" w:ascii="宋体" w:hAnsi="宋体" w:cs="Times New Roman"/>
                <w:b w:val="0"/>
                <w:bCs w:val="0"/>
                <w:color w:val="auto"/>
                <w:kern w:val="0"/>
                <w:sz w:val="24"/>
                <w:szCs w:val="24"/>
                <w:highlight w:val="none"/>
                <w:lang w:val="en-US" w:eastAsia="zh-CN"/>
              </w:rPr>
              <w:t>本</w:t>
            </w:r>
          </w:p>
        </w:tc>
        <w:tc>
          <w:tcPr>
            <w:tcW w:w="1176" w:type="dxa"/>
            <w:vAlign w:val="center"/>
          </w:tcPr>
          <w:p w14:paraId="2A937520">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17</w:t>
            </w:r>
          </w:p>
        </w:tc>
        <w:tc>
          <w:tcPr>
            <w:tcW w:w="1134" w:type="dxa"/>
            <w:vAlign w:val="center"/>
          </w:tcPr>
          <w:p w14:paraId="4169A75F">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1700</w:t>
            </w:r>
          </w:p>
        </w:tc>
      </w:tr>
      <w:tr w14:paraId="0F4F1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550" w:type="dxa"/>
            <w:vAlign w:val="center"/>
          </w:tcPr>
          <w:p w14:paraId="2E68C03A">
            <w:pPr>
              <w:keepNext w:val="0"/>
              <w:keepLines w:val="0"/>
              <w:pageBreakBefore w:val="0"/>
              <w:kinsoku/>
              <w:wordWrap/>
              <w:overflowPunct/>
              <w:topLinePunct w:val="0"/>
              <w:autoSpaceDE/>
              <w:autoSpaceDN/>
              <w:bidi w:val="0"/>
              <w:adjustRightInd/>
              <w:snapToGrid/>
              <w:spacing w:line="420" w:lineRule="exact"/>
              <w:jc w:val="center"/>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9</w:t>
            </w:r>
          </w:p>
        </w:tc>
        <w:tc>
          <w:tcPr>
            <w:tcW w:w="2025" w:type="dxa"/>
            <w:vAlign w:val="center"/>
          </w:tcPr>
          <w:p w14:paraId="7E0A2C6A">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中华人民共和国反电信网络诈骗法</w:t>
            </w:r>
          </w:p>
        </w:tc>
        <w:tc>
          <w:tcPr>
            <w:tcW w:w="4290" w:type="dxa"/>
            <w:vAlign w:val="center"/>
          </w:tcPr>
          <w:p w14:paraId="09B75DE3">
            <w:pPr>
              <w:keepNext w:val="0"/>
              <w:keepLines w:val="0"/>
              <w:pageBreakBefore w:val="0"/>
              <w:kinsoku/>
              <w:wordWrap/>
              <w:overflowPunct/>
              <w:topLinePunct w:val="0"/>
              <w:autoSpaceDE/>
              <w:autoSpaceDN/>
              <w:bidi w:val="0"/>
              <w:adjustRightInd/>
              <w:snapToGrid/>
              <w:spacing w:line="420" w:lineRule="exact"/>
              <w:jc w:val="both"/>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1、书名：</w:t>
            </w:r>
            <w:r>
              <w:rPr>
                <w:rFonts w:hint="default" w:ascii="宋体" w:hAnsi="宋体" w:cs="Times New Roman"/>
                <w:b w:val="0"/>
                <w:bCs w:val="0"/>
                <w:color w:val="auto"/>
                <w:kern w:val="0"/>
                <w:sz w:val="24"/>
                <w:szCs w:val="24"/>
                <w:highlight w:val="none"/>
                <w:lang w:val="en-US" w:eastAsia="zh-CN"/>
              </w:rPr>
              <w:t>中华人民共和国反电信网络诈骗法</w:t>
            </w:r>
            <w:r>
              <w:rPr>
                <w:rFonts w:hint="eastAsia" w:ascii="宋体" w:hAnsi="宋体" w:cs="Times New Roman"/>
                <w:b w:val="0"/>
                <w:bCs w:val="0"/>
                <w:color w:val="auto"/>
                <w:kern w:val="0"/>
                <w:sz w:val="24"/>
                <w:szCs w:val="24"/>
                <w:highlight w:val="none"/>
                <w:lang w:val="en-US" w:eastAsia="zh-CN"/>
              </w:rPr>
              <w:t>；</w:t>
            </w:r>
          </w:p>
          <w:p w14:paraId="31C99FDA">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2、出版社：</w:t>
            </w:r>
            <w:r>
              <w:rPr>
                <w:rFonts w:hint="default" w:ascii="宋体" w:hAnsi="宋体" w:cs="Times New Roman"/>
                <w:b w:val="0"/>
                <w:bCs w:val="0"/>
                <w:color w:val="auto"/>
                <w:kern w:val="0"/>
                <w:sz w:val="24"/>
                <w:szCs w:val="24"/>
                <w:highlight w:val="none"/>
                <w:lang w:val="en-US" w:eastAsia="zh-CN"/>
              </w:rPr>
              <w:t>法律出版社</w:t>
            </w:r>
            <w:r>
              <w:rPr>
                <w:rFonts w:hint="eastAsia" w:ascii="宋体" w:hAnsi="宋体" w:cs="Times New Roman"/>
                <w:b w:val="0"/>
                <w:bCs w:val="0"/>
                <w:color w:val="auto"/>
                <w:kern w:val="0"/>
                <w:sz w:val="24"/>
                <w:szCs w:val="24"/>
                <w:highlight w:val="none"/>
                <w:lang w:val="en-US" w:eastAsia="zh-CN"/>
              </w:rPr>
              <w:t>；</w:t>
            </w:r>
          </w:p>
          <w:p w14:paraId="230FE723">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3、</w:t>
            </w:r>
            <w:r>
              <w:rPr>
                <w:rFonts w:hint="default" w:ascii="宋体" w:hAnsi="宋体" w:cs="Times New Roman"/>
                <w:b w:val="0"/>
                <w:bCs w:val="0"/>
                <w:color w:val="auto"/>
                <w:kern w:val="0"/>
                <w:sz w:val="24"/>
                <w:szCs w:val="24"/>
                <w:highlight w:val="none"/>
                <w:lang w:val="en-US" w:eastAsia="zh-CN"/>
              </w:rPr>
              <w:t>开本：32开。</w:t>
            </w:r>
          </w:p>
        </w:tc>
        <w:tc>
          <w:tcPr>
            <w:tcW w:w="864" w:type="dxa"/>
            <w:vAlign w:val="center"/>
          </w:tcPr>
          <w:p w14:paraId="572A2B14">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100</w:t>
            </w:r>
            <w:r>
              <w:rPr>
                <w:rFonts w:hint="eastAsia" w:ascii="宋体" w:hAnsi="宋体" w:cs="Times New Roman"/>
                <w:b w:val="0"/>
                <w:bCs w:val="0"/>
                <w:color w:val="auto"/>
                <w:kern w:val="0"/>
                <w:sz w:val="24"/>
                <w:szCs w:val="24"/>
                <w:highlight w:val="none"/>
                <w:lang w:val="en-US" w:eastAsia="zh-CN"/>
              </w:rPr>
              <w:t>本</w:t>
            </w:r>
          </w:p>
        </w:tc>
        <w:tc>
          <w:tcPr>
            <w:tcW w:w="1176" w:type="dxa"/>
            <w:vAlign w:val="center"/>
          </w:tcPr>
          <w:p w14:paraId="73E71B04">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3.6</w:t>
            </w:r>
          </w:p>
        </w:tc>
        <w:tc>
          <w:tcPr>
            <w:tcW w:w="1134" w:type="dxa"/>
            <w:vAlign w:val="center"/>
          </w:tcPr>
          <w:p w14:paraId="6622FE06">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360</w:t>
            </w:r>
          </w:p>
        </w:tc>
      </w:tr>
      <w:tr w14:paraId="28F3B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550" w:type="dxa"/>
            <w:vAlign w:val="center"/>
          </w:tcPr>
          <w:p w14:paraId="1602D18E">
            <w:pPr>
              <w:keepNext w:val="0"/>
              <w:keepLines w:val="0"/>
              <w:pageBreakBefore w:val="0"/>
              <w:kinsoku/>
              <w:wordWrap/>
              <w:overflowPunct/>
              <w:topLinePunct w:val="0"/>
              <w:autoSpaceDE/>
              <w:autoSpaceDN/>
              <w:bidi w:val="0"/>
              <w:adjustRightInd/>
              <w:snapToGrid/>
              <w:spacing w:line="420" w:lineRule="exact"/>
              <w:jc w:val="center"/>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10</w:t>
            </w:r>
          </w:p>
        </w:tc>
        <w:tc>
          <w:tcPr>
            <w:tcW w:w="2025" w:type="dxa"/>
            <w:vAlign w:val="center"/>
          </w:tcPr>
          <w:p w14:paraId="63EEBE84">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中华人民共和国人民调解法 最高人民法院关于人民调解协议司法确认程序的若干规定</w:t>
            </w:r>
          </w:p>
        </w:tc>
        <w:tc>
          <w:tcPr>
            <w:tcW w:w="4290" w:type="dxa"/>
            <w:vAlign w:val="center"/>
          </w:tcPr>
          <w:p w14:paraId="26028929">
            <w:pPr>
              <w:keepNext w:val="0"/>
              <w:keepLines w:val="0"/>
              <w:pageBreakBefore w:val="0"/>
              <w:kinsoku/>
              <w:wordWrap/>
              <w:overflowPunct/>
              <w:topLinePunct w:val="0"/>
              <w:autoSpaceDE/>
              <w:autoSpaceDN/>
              <w:bidi w:val="0"/>
              <w:adjustRightInd/>
              <w:snapToGrid/>
              <w:spacing w:line="420" w:lineRule="exact"/>
              <w:jc w:val="left"/>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1、书名：中华人民共和国人民调解法 最高人民法院关于人民调解协议司法确认程序的若干规定；</w:t>
            </w:r>
          </w:p>
          <w:p w14:paraId="46B42A9B">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2、出版社：中国法制出版社；</w:t>
            </w:r>
          </w:p>
          <w:p w14:paraId="4B7E99A3">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3、</w:t>
            </w:r>
            <w:r>
              <w:rPr>
                <w:rFonts w:hint="default" w:ascii="宋体" w:hAnsi="宋体" w:cs="Times New Roman"/>
                <w:b w:val="0"/>
                <w:bCs w:val="0"/>
                <w:color w:val="auto"/>
                <w:kern w:val="0"/>
                <w:sz w:val="24"/>
                <w:szCs w:val="24"/>
                <w:highlight w:val="none"/>
                <w:lang w:val="en-US" w:eastAsia="zh-CN"/>
              </w:rPr>
              <w:t>开本：32开。</w:t>
            </w:r>
          </w:p>
        </w:tc>
        <w:tc>
          <w:tcPr>
            <w:tcW w:w="864" w:type="dxa"/>
            <w:vAlign w:val="center"/>
          </w:tcPr>
          <w:p w14:paraId="4B3889B4">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100本</w:t>
            </w:r>
          </w:p>
        </w:tc>
        <w:tc>
          <w:tcPr>
            <w:tcW w:w="1176" w:type="dxa"/>
            <w:vAlign w:val="center"/>
          </w:tcPr>
          <w:p w14:paraId="6350AA95">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3.4</w:t>
            </w:r>
          </w:p>
        </w:tc>
        <w:tc>
          <w:tcPr>
            <w:tcW w:w="1134" w:type="dxa"/>
            <w:vAlign w:val="center"/>
          </w:tcPr>
          <w:p w14:paraId="74A8E531">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340</w:t>
            </w:r>
          </w:p>
        </w:tc>
      </w:tr>
      <w:tr w14:paraId="78937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550" w:type="dxa"/>
            <w:vAlign w:val="center"/>
          </w:tcPr>
          <w:p w14:paraId="654A40A1">
            <w:pPr>
              <w:keepNext w:val="0"/>
              <w:keepLines w:val="0"/>
              <w:pageBreakBefore w:val="0"/>
              <w:kinsoku/>
              <w:wordWrap/>
              <w:overflowPunct/>
              <w:topLinePunct w:val="0"/>
              <w:autoSpaceDE/>
              <w:autoSpaceDN/>
              <w:bidi w:val="0"/>
              <w:adjustRightInd/>
              <w:snapToGrid/>
              <w:spacing w:line="420" w:lineRule="exact"/>
              <w:jc w:val="center"/>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11</w:t>
            </w:r>
          </w:p>
        </w:tc>
        <w:tc>
          <w:tcPr>
            <w:tcW w:w="2025" w:type="dxa"/>
            <w:vAlign w:val="center"/>
          </w:tcPr>
          <w:p w14:paraId="51437B1B">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领导干部应知应会党内法规和国家法律汇编（上下册）</w:t>
            </w:r>
          </w:p>
        </w:tc>
        <w:tc>
          <w:tcPr>
            <w:tcW w:w="4290" w:type="dxa"/>
            <w:vAlign w:val="center"/>
          </w:tcPr>
          <w:p w14:paraId="1E476E7C">
            <w:pPr>
              <w:keepNext w:val="0"/>
              <w:keepLines w:val="0"/>
              <w:pageBreakBefore w:val="0"/>
              <w:kinsoku/>
              <w:wordWrap/>
              <w:overflowPunct/>
              <w:topLinePunct w:val="0"/>
              <w:autoSpaceDE/>
              <w:autoSpaceDN/>
              <w:bidi w:val="0"/>
              <w:adjustRightInd/>
              <w:snapToGrid/>
              <w:spacing w:line="420" w:lineRule="exact"/>
              <w:jc w:val="left"/>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1、书名：领导干部应知应会党内法规和国家法律汇编（通用版）（上下）；</w:t>
            </w:r>
          </w:p>
          <w:p w14:paraId="542D277D">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2、出版社：中国法制出版社；</w:t>
            </w:r>
          </w:p>
          <w:p w14:paraId="74ADAE72">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3、</w:t>
            </w:r>
            <w:r>
              <w:rPr>
                <w:rFonts w:hint="default" w:ascii="宋体" w:hAnsi="宋体" w:cs="Times New Roman"/>
                <w:b w:val="0"/>
                <w:bCs w:val="0"/>
                <w:color w:val="auto"/>
                <w:kern w:val="0"/>
                <w:sz w:val="24"/>
                <w:szCs w:val="24"/>
                <w:highlight w:val="none"/>
                <w:lang w:val="en-US" w:eastAsia="zh-CN"/>
              </w:rPr>
              <w:t>开本：</w:t>
            </w:r>
            <w:r>
              <w:rPr>
                <w:rFonts w:hint="eastAsia" w:ascii="宋体" w:hAnsi="宋体" w:cs="Times New Roman"/>
                <w:b w:val="0"/>
                <w:bCs w:val="0"/>
                <w:color w:val="auto"/>
                <w:kern w:val="0"/>
                <w:sz w:val="24"/>
                <w:szCs w:val="24"/>
                <w:highlight w:val="none"/>
                <w:lang w:val="en-US" w:eastAsia="zh-CN"/>
              </w:rPr>
              <w:t>16</w:t>
            </w:r>
            <w:r>
              <w:rPr>
                <w:rFonts w:hint="default" w:ascii="宋体" w:hAnsi="宋体" w:cs="Times New Roman"/>
                <w:b w:val="0"/>
                <w:bCs w:val="0"/>
                <w:color w:val="auto"/>
                <w:kern w:val="0"/>
                <w:sz w:val="24"/>
                <w:szCs w:val="24"/>
                <w:highlight w:val="none"/>
                <w:lang w:val="en-US" w:eastAsia="zh-CN"/>
              </w:rPr>
              <w:t>开。</w:t>
            </w:r>
          </w:p>
        </w:tc>
        <w:tc>
          <w:tcPr>
            <w:tcW w:w="864" w:type="dxa"/>
            <w:vAlign w:val="center"/>
          </w:tcPr>
          <w:p w14:paraId="1814BC2D">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230本</w:t>
            </w:r>
          </w:p>
        </w:tc>
        <w:tc>
          <w:tcPr>
            <w:tcW w:w="1176" w:type="dxa"/>
            <w:vAlign w:val="center"/>
          </w:tcPr>
          <w:p w14:paraId="44A25997">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190.96</w:t>
            </w:r>
          </w:p>
        </w:tc>
        <w:tc>
          <w:tcPr>
            <w:tcW w:w="1134" w:type="dxa"/>
            <w:vAlign w:val="center"/>
          </w:tcPr>
          <w:p w14:paraId="676DE2DF">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43920.8</w:t>
            </w:r>
          </w:p>
        </w:tc>
      </w:tr>
      <w:tr w14:paraId="07494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550" w:type="dxa"/>
            <w:vAlign w:val="center"/>
          </w:tcPr>
          <w:p w14:paraId="0561BBAF">
            <w:pPr>
              <w:keepNext w:val="0"/>
              <w:keepLines w:val="0"/>
              <w:pageBreakBefore w:val="0"/>
              <w:kinsoku/>
              <w:wordWrap/>
              <w:overflowPunct/>
              <w:topLinePunct w:val="0"/>
              <w:autoSpaceDE/>
              <w:autoSpaceDN/>
              <w:bidi w:val="0"/>
              <w:adjustRightInd/>
              <w:snapToGrid/>
              <w:spacing w:line="420" w:lineRule="exact"/>
              <w:jc w:val="center"/>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12</w:t>
            </w:r>
          </w:p>
        </w:tc>
        <w:tc>
          <w:tcPr>
            <w:tcW w:w="2025" w:type="dxa"/>
            <w:vAlign w:val="center"/>
          </w:tcPr>
          <w:p w14:paraId="7F6C83ED">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中国共产党章程</w:t>
            </w:r>
          </w:p>
        </w:tc>
        <w:tc>
          <w:tcPr>
            <w:tcW w:w="4290" w:type="dxa"/>
            <w:vAlign w:val="center"/>
          </w:tcPr>
          <w:p w14:paraId="3A822D96">
            <w:pPr>
              <w:keepNext w:val="0"/>
              <w:keepLines w:val="0"/>
              <w:pageBreakBefore w:val="0"/>
              <w:kinsoku/>
              <w:wordWrap/>
              <w:overflowPunct/>
              <w:topLinePunct w:val="0"/>
              <w:autoSpaceDE/>
              <w:autoSpaceDN/>
              <w:bidi w:val="0"/>
              <w:adjustRightInd/>
              <w:snapToGrid/>
              <w:spacing w:line="420" w:lineRule="exact"/>
              <w:jc w:val="both"/>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1、书名：</w:t>
            </w:r>
            <w:r>
              <w:rPr>
                <w:rFonts w:hint="default" w:ascii="宋体" w:hAnsi="宋体" w:cs="Times New Roman"/>
                <w:b w:val="0"/>
                <w:bCs w:val="0"/>
                <w:color w:val="auto"/>
                <w:kern w:val="0"/>
                <w:sz w:val="24"/>
                <w:szCs w:val="24"/>
                <w:highlight w:val="none"/>
                <w:lang w:val="en-US" w:eastAsia="zh-CN"/>
              </w:rPr>
              <w:t>中国共产党章程</w:t>
            </w:r>
            <w:r>
              <w:rPr>
                <w:rFonts w:hint="eastAsia" w:ascii="宋体" w:hAnsi="宋体" w:cs="Times New Roman"/>
                <w:b w:val="0"/>
                <w:bCs w:val="0"/>
                <w:color w:val="auto"/>
                <w:kern w:val="0"/>
                <w:sz w:val="24"/>
                <w:szCs w:val="24"/>
                <w:highlight w:val="none"/>
                <w:lang w:val="en-US" w:eastAsia="zh-CN"/>
              </w:rPr>
              <w:t>；</w:t>
            </w:r>
          </w:p>
          <w:p w14:paraId="3BA265AC">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2、出版社：人民出版社；</w:t>
            </w:r>
          </w:p>
          <w:p w14:paraId="7635EFB3">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3、</w:t>
            </w:r>
            <w:r>
              <w:rPr>
                <w:rFonts w:hint="default" w:ascii="宋体" w:hAnsi="宋体" w:cs="Times New Roman"/>
                <w:b w:val="0"/>
                <w:bCs w:val="0"/>
                <w:color w:val="auto"/>
                <w:kern w:val="0"/>
                <w:sz w:val="24"/>
                <w:szCs w:val="24"/>
                <w:highlight w:val="none"/>
                <w:lang w:val="en-US" w:eastAsia="zh-CN"/>
              </w:rPr>
              <w:t>开本：</w:t>
            </w:r>
            <w:r>
              <w:rPr>
                <w:rFonts w:hint="eastAsia" w:ascii="宋体" w:hAnsi="宋体" w:cs="Times New Roman"/>
                <w:b w:val="0"/>
                <w:bCs w:val="0"/>
                <w:color w:val="auto"/>
                <w:kern w:val="0"/>
                <w:sz w:val="24"/>
                <w:szCs w:val="24"/>
                <w:highlight w:val="none"/>
                <w:lang w:val="en-US" w:eastAsia="zh-CN"/>
              </w:rPr>
              <w:t>64</w:t>
            </w:r>
            <w:r>
              <w:rPr>
                <w:rFonts w:hint="default" w:ascii="宋体" w:hAnsi="宋体" w:cs="Times New Roman"/>
                <w:b w:val="0"/>
                <w:bCs w:val="0"/>
                <w:color w:val="auto"/>
                <w:kern w:val="0"/>
                <w:sz w:val="24"/>
                <w:szCs w:val="24"/>
                <w:highlight w:val="none"/>
                <w:lang w:val="en-US" w:eastAsia="zh-CN"/>
              </w:rPr>
              <w:t>开。</w:t>
            </w:r>
          </w:p>
        </w:tc>
        <w:tc>
          <w:tcPr>
            <w:tcW w:w="864" w:type="dxa"/>
            <w:vAlign w:val="center"/>
          </w:tcPr>
          <w:p w14:paraId="6EEB0AD8">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100</w:t>
            </w:r>
            <w:r>
              <w:rPr>
                <w:rFonts w:hint="eastAsia" w:ascii="宋体" w:hAnsi="宋体" w:cs="Times New Roman"/>
                <w:b w:val="0"/>
                <w:bCs w:val="0"/>
                <w:color w:val="auto"/>
                <w:kern w:val="0"/>
                <w:sz w:val="24"/>
                <w:szCs w:val="24"/>
                <w:highlight w:val="none"/>
                <w:lang w:val="en-US" w:eastAsia="zh-CN"/>
              </w:rPr>
              <w:t>本</w:t>
            </w:r>
          </w:p>
        </w:tc>
        <w:tc>
          <w:tcPr>
            <w:tcW w:w="1176" w:type="dxa"/>
            <w:vAlign w:val="center"/>
          </w:tcPr>
          <w:p w14:paraId="099BE0B5">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3.2</w:t>
            </w:r>
          </w:p>
        </w:tc>
        <w:tc>
          <w:tcPr>
            <w:tcW w:w="1134" w:type="dxa"/>
            <w:vAlign w:val="center"/>
          </w:tcPr>
          <w:p w14:paraId="6F20EBE3">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320</w:t>
            </w:r>
          </w:p>
        </w:tc>
      </w:tr>
      <w:tr w14:paraId="0D9AC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550" w:type="dxa"/>
            <w:vAlign w:val="center"/>
          </w:tcPr>
          <w:p w14:paraId="2A882019">
            <w:pPr>
              <w:keepNext w:val="0"/>
              <w:keepLines w:val="0"/>
              <w:pageBreakBefore w:val="0"/>
              <w:kinsoku/>
              <w:wordWrap/>
              <w:overflowPunct/>
              <w:topLinePunct w:val="0"/>
              <w:autoSpaceDE/>
              <w:autoSpaceDN/>
              <w:bidi w:val="0"/>
              <w:adjustRightInd/>
              <w:snapToGrid/>
              <w:spacing w:line="420" w:lineRule="exact"/>
              <w:jc w:val="center"/>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13</w:t>
            </w:r>
          </w:p>
        </w:tc>
        <w:tc>
          <w:tcPr>
            <w:tcW w:w="2025" w:type="dxa"/>
            <w:vAlign w:val="center"/>
          </w:tcPr>
          <w:p w14:paraId="2F8B3D69">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中华人民共和国宪法</w:t>
            </w:r>
          </w:p>
        </w:tc>
        <w:tc>
          <w:tcPr>
            <w:tcW w:w="4290" w:type="dxa"/>
            <w:vAlign w:val="center"/>
          </w:tcPr>
          <w:p w14:paraId="6F7DE9EC">
            <w:pPr>
              <w:keepNext w:val="0"/>
              <w:keepLines w:val="0"/>
              <w:pageBreakBefore w:val="0"/>
              <w:kinsoku/>
              <w:wordWrap/>
              <w:overflowPunct/>
              <w:topLinePunct w:val="0"/>
              <w:autoSpaceDE/>
              <w:autoSpaceDN/>
              <w:bidi w:val="0"/>
              <w:adjustRightInd/>
              <w:snapToGrid/>
              <w:spacing w:line="420" w:lineRule="exact"/>
              <w:jc w:val="left"/>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1、书名：中华人民共和国宪法；</w:t>
            </w:r>
          </w:p>
          <w:p w14:paraId="562EF6BD">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2、出版社：</w:t>
            </w:r>
            <w:r>
              <w:rPr>
                <w:rFonts w:hint="default" w:ascii="宋体" w:hAnsi="宋体" w:cs="Times New Roman"/>
                <w:b w:val="0"/>
                <w:bCs w:val="0"/>
                <w:color w:val="auto"/>
                <w:kern w:val="0"/>
                <w:sz w:val="24"/>
                <w:szCs w:val="24"/>
                <w:highlight w:val="none"/>
                <w:lang w:val="en-US" w:eastAsia="zh-CN"/>
              </w:rPr>
              <w:t>中国法制出版社</w:t>
            </w:r>
            <w:r>
              <w:rPr>
                <w:rFonts w:hint="eastAsia" w:ascii="宋体" w:hAnsi="宋体" w:cs="Times New Roman"/>
                <w:b w:val="0"/>
                <w:bCs w:val="0"/>
                <w:color w:val="auto"/>
                <w:kern w:val="0"/>
                <w:sz w:val="24"/>
                <w:szCs w:val="24"/>
                <w:highlight w:val="none"/>
                <w:lang w:val="en-US" w:eastAsia="zh-CN"/>
              </w:rPr>
              <w:t>；</w:t>
            </w:r>
          </w:p>
          <w:p w14:paraId="10E01DE2">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3、</w:t>
            </w:r>
            <w:r>
              <w:rPr>
                <w:rFonts w:hint="default" w:ascii="宋体" w:hAnsi="宋体" w:cs="Times New Roman"/>
                <w:b w:val="0"/>
                <w:bCs w:val="0"/>
                <w:color w:val="auto"/>
                <w:kern w:val="0"/>
                <w:sz w:val="24"/>
                <w:szCs w:val="24"/>
                <w:highlight w:val="none"/>
                <w:lang w:val="en-US" w:eastAsia="zh-CN"/>
              </w:rPr>
              <w:t>开本：</w:t>
            </w:r>
            <w:r>
              <w:rPr>
                <w:rFonts w:hint="eastAsia" w:ascii="宋体" w:hAnsi="宋体" w:cs="Times New Roman"/>
                <w:b w:val="0"/>
                <w:bCs w:val="0"/>
                <w:color w:val="auto"/>
                <w:kern w:val="0"/>
                <w:sz w:val="24"/>
                <w:szCs w:val="24"/>
                <w:highlight w:val="none"/>
                <w:lang w:val="en-US" w:eastAsia="zh-CN"/>
              </w:rPr>
              <w:t>64</w:t>
            </w:r>
            <w:r>
              <w:rPr>
                <w:rFonts w:hint="default" w:ascii="宋体" w:hAnsi="宋体" w:cs="Times New Roman"/>
                <w:b w:val="0"/>
                <w:bCs w:val="0"/>
                <w:color w:val="auto"/>
                <w:kern w:val="0"/>
                <w:sz w:val="24"/>
                <w:szCs w:val="24"/>
                <w:highlight w:val="none"/>
                <w:lang w:val="en-US" w:eastAsia="zh-CN"/>
              </w:rPr>
              <w:t>开。</w:t>
            </w:r>
          </w:p>
        </w:tc>
        <w:tc>
          <w:tcPr>
            <w:tcW w:w="864" w:type="dxa"/>
            <w:vAlign w:val="center"/>
          </w:tcPr>
          <w:p w14:paraId="2FF91B03">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900</w:t>
            </w:r>
            <w:r>
              <w:rPr>
                <w:rFonts w:hint="eastAsia" w:ascii="宋体" w:hAnsi="宋体" w:cs="Times New Roman"/>
                <w:b w:val="0"/>
                <w:bCs w:val="0"/>
                <w:color w:val="auto"/>
                <w:kern w:val="0"/>
                <w:sz w:val="24"/>
                <w:szCs w:val="24"/>
                <w:highlight w:val="none"/>
                <w:lang w:val="en-US" w:eastAsia="zh-CN"/>
              </w:rPr>
              <w:t>本</w:t>
            </w:r>
          </w:p>
        </w:tc>
        <w:tc>
          <w:tcPr>
            <w:tcW w:w="1176" w:type="dxa"/>
            <w:vAlign w:val="center"/>
          </w:tcPr>
          <w:p w14:paraId="2B5A8E0A">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2.72</w:t>
            </w:r>
          </w:p>
        </w:tc>
        <w:tc>
          <w:tcPr>
            <w:tcW w:w="1134" w:type="dxa"/>
            <w:vAlign w:val="center"/>
          </w:tcPr>
          <w:p w14:paraId="54DC5749">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2448</w:t>
            </w:r>
          </w:p>
        </w:tc>
      </w:tr>
      <w:tr w14:paraId="51741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550" w:type="dxa"/>
            <w:vAlign w:val="center"/>
          </w:tcPr>
          <w:p w14:paraId="1537C69F">
            <w:pPr>
              <w:keepNext w:val="0"/>
              <w:keepLines w:val="0"/>
              <w:pageBreakBefore w:val="0"/>
              <w:kinsoku/>
              <w:wordWrap/>
              <w:overflowPunct/>
              <w:topLinePunct w:val="0"/>
              <w:autoSpaceDE/>
              <w:autoSpaceDN/>
              <w:bidi w:val="0"/>
              <w:adjustRightInd/>
              <w:snapToGrid/>
              <w:spacing w:line="420" w:lineRule="exact"/>
              <w:jc w:val="center"/>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14</w:t>
            </w:r>
          </w:p>
        </w:tc>
        <w:tc>
          <w:tcPr>
            <w:tcW w:w="2025" w:type="dxa"/>
            <w:vAlign w:val="center"/>
          </w:tcPr>
          <w:p w14:paraId="09C81160">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中华人民共和国民法典（便携版）</w:t>
            </w:r>
          </w:p>
        </w:tc>
        <w:tc>
          <w:tcPr>
            <w:tcW w:w="4290" w:type="dxa"/>
            <w:vAlign w:val="center"/>
          </w:tcPr>
          <w:p w14:paraId="1536B4CB">
            <w:pPr>
              <w:keepNext w:val="0"/>
              <w:keepLines w:val="0"/>
              <w:pageBreakBefore w:val="0"/>
              <w:kinsoku/>
              <w:wordWrap/>
              <w:overflowPunct/>
              <w:topLinePunct w:val="0"/>
              <w:autoSpaceDE/>
              <w:autoSpaceDN/>
              <w:bidi w:val="0"/>
              <w:adjustRightInd/>
              <w:snapToGrid/>
              <w:spacing w:line="420" w:lineRule="exact"/>
              <w:jc w:val="both"/>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1、书名：</w:t>
            </w:r>
            <w:r>
              <w:rPr>
                <w:rFonts w:hint="default" w:ascii="宋体" w:hAnsi="宋体" w:cs="Times New Roman"/>
                <w:b w:val="0"/>
                <w:bCs w:val="0"/>
                <w:color w:val="auto"/>
                <w:kern w:val="0"/>
                <w:sz w:val="24"/>
                <w:szCs w:val="24"/>
                <w:highlight w:val="none"/>
                <w:lang w:val="en-US" w:eastAsia="zh-CN"/>
              </w:rPr>
              <w:t>中华人民共和国民法典（便携版）</w:t>
            </w:r>
            <w:r>
              <w:rPr>
                <w:rFonts w:hint="eastAsia" w:ascii="宋体" w:hAnsi="宋体" w:cs="Times New Roman"/>
                <w:b w:val="0"/>
                <w:bCs w:val="0"/>
                <w:color w:val="auto"/>
                <w:kern w:val="0"/>
                <w:sz w:val="24"/>
                <w:szCs w:val="24"/>
                <w:highlight w:val="none"/>
                <w:lang w:val="en-US" w:eastAsia="zh-CN"/>
              </w:rPr>
              <w:t>；</w:t>
            </w:r>
          </w:p>
          <w:p w14:paraId="04BD1EB6">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2、出版社：法律出版社；</w:t>
            </w:r>
          </w:p>
          <w:p w14:paraId="754FEB3F">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3、</w:t>
            </w:r>
            <w:r>
              <w:rPr>
                <w:rFonts w:hint="default" w:ascii="宋体" w:hAnsi="宋体" w:cs="Times New Roman"/>
                <w:b w:val="0"/>
                <w:bCs w:val="0"/>
                <w:color w:val="auto"/>
                <w:kern w:val="0"/>
                <w:sz w:val="24"/>
                <w:szCs w:val="24"/>
                <w:highlight w:val="none"/>
                <w:lang w:val="en-US" w:eastAsia="zh-CN"/>
              </w:rPr>
              <w:t>开本：</w:t>
            </w:r>
            <w:r>
              <w:rPr>
                <w:rFonts w:hint="eastAsia" w:ascii="宋体" w:hAnsi="宋体" w:cs="Times New Roman"/>
                <w:b w:val="0"/>
                <w:bCs w:val="0"/>
                <w:color w:val="auto"/>
                <w:kern w:val="0"/>
                <w:sz w:val="24"/>
                <w:szCs w:val="24"/>
                <w:highlight w:val="none"/>
                <w:lang w:val="en-US" w:eastAsia="zh-CN"/>
              </w:rPr>
              <w:t>64</w:t>
            </w:r>
            <w:r>
              <w:rPr>
                <w:rFonts w:hint="default" w:ascii="宋体" w:hAnsi="宋体" w:cs="Times New Roman"/>
                <w:b w:val="0"/>
                <w:bCs w:val="0"/>
                <w:color w:val="auto"/>
                <w:kern w:val="0"/>
                <w:sz w:val="24"/>
                <w:szCs w:val="24"/>
                <w:highlight w:val="none"/>
                <w:lang w:val="en-US" w:eastAsia="zh-CN"/>
              </w:rPr>
              <w:t>开。</w:t>
            </w:r>
          </w:p>
        </w:tc>
        <w:tc>
          <w:tcPr>
            <w:tcW w:w="864" w:type="dxa"/>
            <w:vAlign w:val="center"/>
          </w:tcPr>
          <w:p w14:paraId="1BA624D0">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300</w:t>
            </w:r>
            <w:r>
              <w:rPr>
                <w:rFonts w:hint="eastAsia" w:ascii="宋体" w:hAnsi="宋体" w:cs="Times New Roman"/>
                <w:b w:val="0"/>
                <w:bCs w:val="0"/>
                <w:color w:val="auto"/>
                <w:kern w:val="0"/>
                <w:sz w:val="24"/>
                <w:szCs w:val="24"/>
                <w:highlight w:val="none"/>
                <w:lang w:val="en-US" w:eastAsia="zh-CN"/>
              </w:rPr>
              <w:t>本</w:t>
            </w:r>
          </w:p>
        </w:tc>
        <w:tc>
          <w:tcPr>
            <w:tcW w:w="1176" w:type="dxa"/>
            <w:vAlign w:val="center"/>
          </w:tcPr>
          <w:p w14:paraId="1D266B6F">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12.96</w:t>
            </w:r>
          </w:p>
        </w:tc>
        <w:tc>
          <w:tcPr>
            <w:tcW w:w="1134" w:type="dxa"/>
            <w:vAlign w:val="center"/>
          </w:tcPr>
          <w:p w14:paraId="14AF9B58">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3888</w:t>
            </w:r>
          </w:p>
        </w:tc>
      </w:tr>
      <w:tr w14:paraId="6ABC2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550" w:type="dxa"/>
            <w:vAlign w:val="center"/>
          </w:tcPr>
          <w:p w14:paraId="04C13706">
            <w:pPr>
              <w:keepNext w:val="0"/>
              <w:keepLines w:val="0"/>
              <w:pageBreakBefore w:val="0"/>
              <w:kinsoku/>
              <w:wordWrap/>
              <w:overflowPunct/>
              <w:topLinePunct w:val="0"/>
              <w:autoSpaceDE/>
              <w:autoSpaceDN/>
              <w:bidi w:val="0"/>
              <w:adjustRightInd/>
              <w:snapToGrid/>
              <w:spacing w:line="420" w:lineRule="exact"/>
              <w:jc w:val="center"/>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15</w:t>
            </w:r>
          </w:p>
        </w:tc>
        <w:tc>
          <w:tcPr>
            <w:tcW w:w="2025" w:type="dxa"/>
            <w:vAlign w:val="center"/>
          </w:tcPr>
          <w:p w14:paraId="139DBAC7">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中华人民共和国公务员法</w:t>
            </w:r>
          </w:p>
        </w:tc>
        <w:tc>
          <w:tcPr>
            <w:tcW w:w="4290" w:type="dxa"/>
            <w:vAlign w:val="center"/>
          </w:tcPr>
          <w:p w14:paraId="170EC975">
            <w:pPr>
              <w:keepNext w:val="0"/>
              <w:keepLines w:val="0"/>
              <w:pageBreakBefore w:val="0"/>
              <w:kinsoku/>
              <w:wordWrap/>
              <w:overflowPunct/>
              <w:topLinePunct w:val="0"/>
              <w:autoSpaceDE/>
              <w:autoSpaceDN/>
              <w:bidi w:val="0"/>
              <w:adjustRightInd/>
              <w:snapToGrid/>
              <w:spacing w:line="420" w:lineRule="exact"/>
              <w:jc w:val="left"/>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1、书名：</w:t>
            </w:r>
            <w:r>
              <w:rPr>
                <w:rFonts w:hint="default" w:ascii="宋体" w:hAnsi="宋体" w:cs="Times New Roman"/>
                <w:b w:val="0"/>
                <w:bCs w:val="0"/>
                <w:color w:val="auto"/>
                <w:kern w:val="0"/>
                <w:sz w:val="24"/>
                <w:szCs w:val="24"/>
                <w:highlight w:val="none"/>
                <w:lang w:val="en-US" w:eastAsia="zh-CN"/>
              </w:rPr>
              <w:t>中华人民共和国公务员法</w:t>
            </w:r>
            <w:r>
              <w:rPr>
                <w:rFonts w:hint="eastAsia" w:ascii="宋体" w:hAnsi="宋体" w:cs="Times New Roman"/>
                <w:b w:val="0"/>
                <w:bCs w:val="0"/>
                <w:color w:val="auto"/>
                <w:kern w:val="0"/>
                <w:sz w:val="24"/>
                <w:szCs w:val="24"/>
                <w:highlight w:val="none"/>
                <w:lang w:val="en-US" w:eastAsia="zh-CN"/>
              </w:rPr>
              <w:t>；</w:t>
            </w:r>
          </w:p>
          <w:p w14:paraId="5F487F77">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2、出版社：中国法制出版社；</w:t>
            </w:r>
          </w:p>
          <w:p w14:paraId="6295C65B">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3、</w:t>
            </w:r>
            <w:r>
              <w:rPr>
                <w:rFonts w:hint="default" w:ascii="宋体" w:hAnsi="宋体" w:cs="Times New Roman"/>
                <w:b w:val="0"/>
                <w:bCs w:val="0"/>
                <w:color w:val="auto"/>
                <w:kern w:val="0"/>
                <w:sz w:val="24"/>
                <w:szCs w:val="24"/>
                <w:highlight w:val="none"/>
                <w:lang w:val="en-US" w:eastAsia="zh-CN"/>
              </w:rPr>
              <w:t>开本：32开。</w:t>
            </w:r>
          </w:p>
        </w:tc>
        <w:tc>
          <w:tcPr>
            <w:tcW w:w="864" w:type="dxa"/>
            <w:vAlign w:val="center"/>
          </w:tcPr>
          <w:p w14:paraId="42CE8F15">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100</w:t>
            </w:r>
            <w:r>
              <w:rPr>
                <w:rFonts w:hint="eastAsia" w:ascii="宋体" w:hAnsi="宋体" w:cs="Times New Roman"/>
                <w:b w:val="0"/>
                <w:bCs w:val="0"/>
                <w:color w:val="auto"/>
                <w:kern w:val="0"/>
                <w:sz w:val="24"/>
                <w:szCs w:val="24"/>
                <w:highlight w:val="none"/>
                <w:lang w:val="en-US" w:eastAsia="zh-CN"/>
              </w:rPr>
              <w:t>本</w:t>
            </w:r>
          </w:p>
        </w:tc>
        <w:tc>
          <w:tcPr>
            <w:tcW w:w="1176" w:type="dxa"/>
            <w:vAlign w:val="center"/>
          </w:tcPr>
          <w:p w14:paraId="70B6061B">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4.08</w:t>
            </w:r>
          </w:p>
        </w:tc>
        <w:tc>
          <w:tcPr>
            <w:tcW w:w="1134" w:type="dxa"/>
            <w:vAlign w:val="center"/>
          </w:tcPr>
          <w:p w14:paraId="4D7F90C9">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408</w:t>
            </w:r>
          </w:p>
        </w:tc>
      </w:tr>
      <w:tr w14:paraId="42A9C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550" w:type="dxa"/>
            <w:vAlign w:val="center"/>
          </w:tcPr>
          <w:p w14:paraId="2C0B5589">
            <w:pPr>
              <w:keepNext w:val="0"/>
              <w:keepLines w:val="0"/>
              <w:pageBreakBefore w:val="0"/>
              <w:kinsoku/>
              <w:wordWrap/>
              <w:overflowPunct/>
              <w:topLinePunct w:val="0"/>
              <w:autoSpaceDE/>
              <w:autoSpaceDN/>
              <w:bidi w:val="0"/>
              <w:adjustRightInd/>
              <w:snapToGrid/>
              <w:spacing w:line="420" w:lineRule="exact"/>
              <w:jc w:val="center"/>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16</w:t>
            </w:r>
          </w:p>
        </w:tc>
        <w:tc>
          <w:tcPr>
            <w:tcW w:w="2025" w:type="dxa"/>
            <w:vAlign w:val="center"/>
          </w:tcPr>
          <w:p w14:paraId="084EDED3">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国旗法国歌法国徽法</w:t>
            </w:r>
          </w:p>
        </w:tc>
        <w:tc>
          <w:tcPr>
            <w:tcW w:w="4290" w:type="dxa"/>
            <w:vAlign w:val="center"/>
          </w:tcPr>
          <w:p w14:paraId="4B0FA208">
            <w:pPr>
              <w:keepNext w:val="0"/>
              <w:keepLines w:val="0"/>
              <w:pageBreakBefore w:val="0"/>
              <w:kinsoku/>
              <w:wordWrap/>
              <w:overflowPunct/>
              <w:topLinePunct w:val="0"/>
              <w:autoSpaceDE/>
              <w:autoSpaceDN/>
              <w:bidi w:val="0"/>
              <w:adjustRightInd/>
              <w:snapToGrid/>
              <w:spacing w:line="420" w:lineRule="exact"/>
              <w:jc w:val="left"/>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1、书名：中华人民共和国</w:t>
            </w:r>
            <w:r>
              <w:rPr>
                <w:rFonts w:hint="default" w:ascii="宋体" w:hAnsi="宋体" w:cs="Times New Roman"/>
                <w:b w:val="0"/>
                <w:bCs w:val="0"/>
                <w:color w:val="auto"/>
                <w:kern w:val="0"/>
                <w:sz w:val="24"/>
                <w:szCs w:val="24"/>
                <w:highlight w:val="none"/>
                <w:lang w:val="en-US" w:eastAsia="zh-CN"/>
              </w:rPr>
              <w:t>国旗法</w:t>
            </w:r>
            <w:r>
              <w:rPr>
                <w:rFonts w:hint="eastAsia" w:ascii="宋体" w:hAnsi="宋体" w:cs="Times New Roman"/>
                <w:b w:val="0"/>
                <w:bCs w:val="0"/>
                <w:color w:val="auto"/>
                <w:kern w:val="0"/>
                <w:sz w:val="24"/>
                <w:szCs w:val="24"/>
                <w:highlight w:val="none"/>
                <w:lang w:val="en-US" w:eastAsia="zh-CN"/>
              </w:rPr>
              <w:t>/中华人民共和国国歌法/中华人民共和国国徽法；</w:t>
            </w:r>
          </w:p>
          <w:p w14:paraId="212E5368">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2、出版社：中国法制出版社；</w:t>
            </w:r>
          </w:p>
          <w:p w14:paraId="76D131E5">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3、</w:t>
            </w:r>
            <w:r>
              <w:rPr>
                <w:rFonts w:hint="default" w:ascii="宋体" w:hAnsi="宋体" w:cs="Times New Roman"/>
                <w:b w:val="0"/>
                <w:bCs w:val="0"/>
                <w:color w:val="auto"/>
                <w:kern w:val="0"/>
                <w:sz w:val="24"/>
                <w:szCs w:val="24"/>
                <w:highlight w:val="none"/>
                <w:lang w:val="en-US" w:eastAsia="zh-CN"/>
              </w:rPr>
              <w:t>开本：32开。</w:t>
            </w:r>
          </w:p>
        </w:tc>
        <w:tc>
          <w:tcPr>
            <w:tcW w:w="864" w:type="dxa"/>
            <w:vAlign w:val="center"/>
          </w:tcPr>
          <w:p w14:paraId="62CE62B6">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100</w:t>
            </w:r>
            <w:r>
              <w:rPr>
                <w:rFonts w:hint="eastAsia" w:ascii="宋体" w:hAnsi="宋体" w:cs="Times New Roman"/>
                <w:b w:val="0"/>
                <w:bCs w:val="0"/>
                <w:color w:val="auto"/>
                <w:kern w:val="0"/>
                <w:sz w:val="24"/>
                <w:szCs w:val="24"/>
                <w:highlight w:val="none"/>
                <w:lang w:val="en-US" w:eastAsia="zh-CN"/>
              </w:rPr>
              <w:t>本</w:t>
            </w:r>
          </w:p>
        </w:tc>
        <w:tc>
          <w:tcPr>
            <w:tcW w:w="1176" w:type="dxa"/>
            <w:vAlign w:val="center"/>
          </w:tcPr>
          <w:p w14:paraId="146A191F">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3.4</w:t>
            </w:r>
          </w:p>
        </w:tc>
        <w:tc>
          <w:tcPr>
            <w:tcW w:w="1134" w:type="dxa"/>
            <w:vAlign w:val="center"/>
          </w:tcPr>
          <w:p w14:paraId="420D33CF">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340</w:t>
            </w:r>
          </w:p>
        </w:tc>
      </w:tr>
      <w:tr w14:paraId="1E03A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550" w:type="dxa"/>
            <w:vAlign w:val="center"/>
          </w:tcPr>
          <w:p w14:paraId="3D97DD31">
            <w:pPr>
              <w:keepNext w:val="0"/>
              <w:keepLines w:val="0"/>
              <w:pageBreakBefore w:val="0"/>
              <w:kinsoku/>
              <w:wordWrap/>
              <w:overflowPunct/>
              <w:topLinePunct w:val="0"/>
              <w:autoSpaceDE/>
              <w:autoSpaceDN/>
              <w:bidi w:val="0"/>
              <w:adjustRightInd/>
              <w:snapToGrid/>
              <w:spacing w:line="420" w:lineRule="exact"/>
              <w:jc w:val="center"/>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17</w:t>
            </w:r>
          </w:p>
        </w:tc>
        <w:tc>
          <w:tcPr>
            <w:tcW w:w="2025" w:type="dxa"/>
            <w:vAlign w:val="center"/>
          </w:tcPr>
          <w:p w14:paraId="5344A81C">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中华人民共和国国家安全法</w:t>
            </w:r>
          </w:p>
        </w:tc>
        <w:tc>
          <w:tcPr>
            <w:tcW w:w="4290" w:type="dxa"/>
            <w:vAlign w:val="center"/>
          </w:tcPr>
          <w:p w14:paraId="5E45D847">
            <w:pPr>
              <w:keepNext w:val="0"/>
              <w:keepLines w:val="0"/>
              <w:pageBreakBefore w:val="0"/>
              <w:kinsoku/>
              <w:wordWrap/>
              <w:overflowPunct/>
              <w:topLinePunct w:val="0"/>
              <w:autoSpaceDE/>
              <w:autoSpaceDN/>
              <w:bidi w:val="0"/>
              <w:adjustRightInd/>
              <w:snapToGrid/>
              <w:spacing w:line="420" w:lineRule="exact"/>
              <w:jc w:val="both"/>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1、书名：</w:t>
            </w:r>
            <w:r>
              <w:rPr>
                <w:rFonts w:hint="default" w:ascii="宋体" w:hAnsi="宋体" w:cs="Times New Roman"/>
                <w:b w:val="0"/>
                <w:bCs w:val="0"/>
                <w:color w:val="auto"/>
                <w:kern w:val="0"/>
                <w:sz w:val="24"/>
                <w:szCs w:val="24"/>
                <w:highlight w:val="none"/>
                <w:lang w:val="en-US" w:eastAsia="zh-CN"/>
              </w:rPr>
              <w:t>中华人民共和国国家安全法</w:t>
            </w:r>
            <w:r>
              <w:rPr>
                <w:rFonts w:hint="eastAsia" w:ascii="宋体" w:hAnsi="宋体" w:cs="Times New Roman"/>
                <w:b w:val="0"/>
                <w:bCs w:val="0"/>
                <w:color w:val="auto"/>
                <w:kern w:val="0"/>
                <w:sz w:val="24"/>
                <w:szCs w:val="24"/>
                <w:highlight w:val="none"/>
                <w:lang w:val="en-US" w:eastAsia="zh-CN"/>
              </w:rPr>
              <w:t>；</w:t>
            </w:r>
          </w:p>
          <w:p w14:paraId="66775EEA">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2、出版社：法律出版社；</w:t>
            </w:r>
          </w:p>
          <w:p w14:paraId="72FDED05">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3、</w:t>
            </w:r>
            <w:r>
              <w:rPr>
                <w:rFonts w:hint="default" w:ascii="宋体" w:hAnsi="宋体" w:cs="Times New Roman"/>
                <w:b w:val="0"/>
                <w:bCs w:val="0"/>
                <w:color w:val="auto"/>
                <w:kern w:val="0"/>
                <w:sz w:val="24"/>
                <w:szCs w:val="24"/>
                <w:highlight w:val="none"/>
                <w:lang w:val="en-US" w:eastAsia="zh-CN"/>
              </w:rPr>
              <w:t>开本：32开。</w:t>
            </w:r>
          </w:p>
        </w:tc>
        <w:tc>
          <w:tcPr>
            <w:tcW w:w="864" w:type="dxa"/>
            <w:vAlign w:val="center"/>
          </w:tcPr>
          <w:p w14:paraId="63DA7DEB">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100</w:t>
            </w:r>
            <w:r>
              <w:rPr>
                <w:rFonts w:hint="eastAsia" w:ascii="宋体" w:hAnsi="宋体" w:cs="Times New Roman"/>
                <w:b w:val="0"/>
                <w:bCs w:val="0"/>
                <w:color w:val="auto"/>
                <w:kern w:val="0"/>
                <w:sz w:val="24"/>
                <w:szCs w:val="24"/>
                <w:highlight w:val="none"/>
                <w:lang w:val="en-US" w:eastAsia="zh-CN"/>
              </w:rPr>
              <w:t>本</w:t>
            </w:r>
          </w:p>
        </w:tc>
        <w:tc>
          <w:tcPr>
            <w:tcW w:w="1176" w:type="dxa"/>
            <w:vAlign w:val="center"/>
          </w:tcPr>
          <w:p w14:paraId="027FB1E5">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3.6</w:t>
            </w:r>
          </w:p>
        </w:tc>
        <w:tc>
          <w:tcPr>
            <w:tcW w:w="1134" w:type="dxa"/>
            <w:vAlign w:val="center"/>
          </w:tcPr>
          <w:p w14:paraId="79D082D7">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360</w:t>
            </w:r>
          </w:p>
        </w:tc>
      </w:tr>
      <w:tr w14:paraId="7A752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550" w:type="dxa"/>
            <w:vAlign w:val="center"/>
          </w:tcPr>
          <w:p w14:paraId="421E7BA9">
            <w:pPr>
              <w:keepNext w:val="0"/>
              <w:keepLines w:val="0"/>
              <w:pageBreakBefore w:val="0"/>
              <w:kinsoku/>
              <w:wordWrap/>
              <w:overflowPunct/>
              <w:topLinePunct w:val="0"/>
              <w:autoSpaceDE/>
              <w:autoSpaceDN/>
              <w:bidi w:val="0"/>
              <w:adjustRightInd/>
              <w:snapToGrid/>
              <w:spacing w:line="420" w:lineRule="exact"/>
              <w:jc w:val="center"/>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18</w:t>
            </w:r>
          </w:p>
        </w:tc>
        <w:tc>
          <w:tcPr>
            <w:tcW w:w="2025" w:type="dxa"/>
            <w:vAlign w:val="center"/>
          </w:tcPr>
          <w:p w14:paraId="3D78576F">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妇女权益保障法学习问答</w:t>
            </w:r>
          </w:p>
        </w:tc>
        <w:tc>
          <w:tcPr>
            <w:tcW w:w="4290" w:type="dxa"/>
            <w:vAlign w:val="center"/>
          </w:tcPr>
          <w:p w14:paraId="2D6A0CAE">
            <w:pPr>
              <w:keepNext w:val="0"/>
              <w:keepLines w:val="0"/>
              <w:pageBreakBefore w:val="0"/>
              <w:kinsoku/>
              <w:wordWrap/>
              <w:overflowPunct/>
              <w:topLinePunct w:val="0"/>
              <w:autoSpaceDE/>
              <w:autoSpaceDN/>
              <w:bidi w:val="0"/>
              <w:adjustRightInd/>
              <w:snapToGrid/>
              <w:spacing w:line="420" w:lineRule="exact"/>
              <w:jc w:val="both"/>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1、书名：中华人民共和国</w:t>
            </w:r>
            <w:r>
              <w:rPr>
                <w:rFonts w:hint="default" w:ascii="宋体" w:hAnsi="宋体" w:cs="Times New Roman"/>
                <w:b w:val="0"/>
                <w:bCs w:val="0"/>
                <w:color w:val="auto"/>
                <w:kern w:val="0"/>
                <w:sz w:val="24"/>
                <w:szCs w:val="24"/>
                <w:highlight w:val="none"/>
                <w:lang w:val="en-US" w:eastAsia="zh-CN"/>
              </w:rPr>
              <w:t>妇女权益保障法学习问答</w:t>
            </w:r>
            <w:r>
              <w:rPr>
                <w:rFonts w:hint="eastAsia" w:ascii="宋体" w:hAnsi="宋体" w:cs="Times New Roman"/>
                <w:b w:val="0"/>
                <w:bCs w:val="0"/>
                <w:color w:val="auto"/>
                <w:kern w:val="0"/>
                <w:sz w:val="24"/>
                <w:szCs w:val="24"/>
                <w:highlight w:val="none"/>
                <w:lang w:val="en-US" w:eastAsia="zh-CN"/>
              </w:rPr>
              <w:t>；</w:t>
            </w:r>
          </w:p>
          <w:p w14:paraId="7ACA4B79">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1、出版社：</w:t>
            </w:r>
            <w:r>
              <w:rPr>
                <w:rFonts w:hint="default" w:ascii="宋体" w:hAnsi="宋体" w:cs="Times New Roman"/>
                <w:b w:val="0"/>
                <w:bCs w:val="0"/>
                <w:color w:val="auto"/>
                <w:kern w:val="0"/>
                <w:sz w:val="24"/>
                <w:szCs w:val="24"/>
                <w:highlight w:val="none"/>
                <w:lang w:val="en-US" w:eastAsia="zh-CN"/>
              </w:rPr>
              <w:t>法律出版社</w:t>
            </w:r>
            <w:r>
              <w:rPr>
                <w:rFonts w:hint="eastAsia" w:ascii="宋体" w:hAnsi="宋体" w:cs="Times New Roman"/>
                <w:b w:val="0"/>
                <w:bCs w:val="0"/>
                <w:color w:val="auto"/>
                <w:kern w:val="0"/>
                <w:sz w:val="24"/>
                <w:szCs w:val="24"/>
                <w:highlight w:val="none"/>
                <w:lang w:val="en-US" w:eastAsia="zh-CN"/>
              </w:rPr>
              <w:t>；</w:t>
            </w:r>
          </w:p>
          <w:p w14:paraId="4B12560C">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2、</w:t>
            </w:r>
            <w:r>
              <w:rPr>
                <w:rFonts w:hint="default" w:ascii="宋体" w:hAnsi="宋体" w:cs="Times New Roman"/>
                <w:b w:val="0"/>
                <w:bCs w:val="0"/>
                <w:color w:val="auto"/>
                <w:kern w:val="0"/>
                <w:sz w:val="24"/>
                <w:szCs w:val="24"/>
                <w:highlight w:val="none"/>
                <w:lang w:val="en-US" w:eastAsia="zh-CN"/>
              </w:rPr>
              <w:t>开本：32开。</w:t>
            </w:r>
          </w:p>
        </w:tc>
        <w:tc>
          <w:tcPr>
            <w:tcW w:w="864" w:type="dxa"/>
            <w:vAlign w:val="center"/>
          </w:tcPr>
          <w:p w14:paraId="42151608">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100</w:t>
            </w:r>
            <w:r>
              <w:rPr>
                <w:rFonts w:hint="eastAsia" w:ascii="宋体" w:hAnsi="宋体" w:cs="Times New Roman"/>
                <w:b w:val="0"/>
                <w:bCs w:val="0"/>
                <w:color w:val="auto"/>
                <w:kern w:val="0"/>
                <w:sz w:val="24"/>
                <w:szCs w:val="24"/>
                <w:highlight w:val="none"/>
                <w:lang w:val="en-US" w:eastAsia="zh-CN"/>
              </w:rPr>
              <w:t>本</w:t>
            </w:r>
          </w:p>
        </w:tc>
        <w:tc>
          <w:tcPr>
            <w:tcW w:w="1176" w:type="dxa"/>
            <w:vAlign w:val="center"/>
          </w:tcPr>
          <w:p w14:paraId="67104F4D">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12.96</w:t>
            </w:r>
          </w:p>
        </w:tc>
        <w:tc>
          <w:tcPr>
            <w:tcW w:w="1134" w:type="dxa"/>
            <w:vAlign w:val="center"/>
          </w:tcPr>
          <w:p w14:paraId="515C39FE">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1296</w:t>
            </w:r>
          </w:p>
        </w:tc>
      </w:tr>
      <w:tr w14:paraId="2ECD7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550" w:type="dxa"/>
            <w:vAlign w:val="center"/>
          </w:tcPr>
          <w:p w14:paraId="0C85952F">
            <w:pPr>
              <w:keepNext w:val="0"/>
              <w:keepLines w:val="0"/>
              <w:pageBreakBefore w:val="0"/>
              <w:kinsoku/>
              <w:wordWrap/>
              <w:overflowPunct/>
              <w:topLinePunct w:val="0"/>
              <w:autoSpaceDE/>
              <w:autoSpaceDN/>
              <w:bidi w:val="0"/>
              <w:adjustRightInd/>
              <w:snapToGrid/>
              <w:spacing w:line="420" w:lineRule="exact"/>
              <w:jc w:val="center"/>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19</w:t>
            </w:r>
          </w:p>
        </w:tc>
        <w:tc>
          <w:tcPr>
            <w:tcW w:w="2025" w:type="dxa"/>
            <w:vAlign w:val="center"/>
          </w:tcPr>
          <w:p w14:paraId="3624E564">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普法宣传口袋书</w:t>
            </w:r>
          </w:p>
        </w:tc>
        <w:tc>
          <w:tcPr>
            <w:tcW w:w="4290" w:type="dxa"/>
            <w:vAlign w:val="center"/>
          </w:tcPr>
          <w:p w14:paraId="34CD50C0">
            <w:pPr>
              <w:keepNext w:val="0"/>
              <w:keepLines w:val="0"/>
              <w:pageBreakBefore w:val="0"/>
              <w:kinsoku/>
              <w:wordWrap/>
              <w:overflowPunct/>
              <w:topLinePunct w:val="0"/>
              <w:autoSpaceDE/>
              <w:autoSpaceDN/>
              <w:bidi w:val="0"/>
              <w:adjustRightInd/>
              <w:snapToGrid/>
              <w:spacing w:line="420" w:lineRule="exact"/>
              <w:jc w:val="left"/>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1、规格：六折叠页；</w:t>
            </w:r>
          </w:p>
          <w:p w14:paraId="3E98AE42">
            <w:pPr>
              <w:keepNext w:val="0"/>
              <w:keepLines w:val="0"/>
              <w:pageBreakBefore w:val="0"/>
              <w:kinsoku/>
              <w:wordWrap/>
              <w:overflowPunct/>
              <w:topLinePunct w:val="0"/>
              <w:autoSpaceDE/>
              <w:autoSpaceDN/>
              <w:bidi w:val="0"/>
              <w:adjustRightInd/>
              <w:snapToGrid/>
              <w:spacing w:line="420" w:lineRule="exact"/>
              <w:jc w:val="left"/>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2、根据采购人要求定制法治宣传标语。</w:t>
            </w:r>
          </w:p>
        </w:tc>
        <w:tc>
          <w:tcPr>
            <w:tcW w:w="864" w:type="dxa"/>
            <w:vAlign w:val="center"/>
          </w:tcPr>
          <w:p w14:paraId="70075380">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7000本</w:t>
            </w:r>
          </w:p>
        </w:tc>
        <w:tc>
          <w:tcPr>
            <w:tcW w:w="1176" w:type="dxa"/>
            <w:vAlign w:val="center"/>
          </w:tcPr>
          <w:p w14:paraId="73E0F74F">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2.35</w:t>
            </w:r>
          </w:p>
        </w:tc>
        <w:tc>
          <w:tcPr>
            <w:tcW w:w="1134" w:type="dxa"/>
            <w:vAlign w:val="center"/>
          </w:tcPr>
          <w:p w14:paraId="273FBC66">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16450</w:t>
            </w:r>
          </w:p>
        </w:tc>
      </w:tr>
      <w:tr w14:paraId="611D1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dxa"/>
            <w:vAlign w:val="center"/>
          </w:tcPr>
          <w:p w14:paraId="04497E90">
            <w:pPr>
              <w:keepNext w:val="0"/>
              <w:keepLines w:val="0"/>
              <w:pageBreakBefore w:val="0"/>
              <w:kinsoku/>
              <w:wordWrap/>
              <w:overflowPunct/>
              <w:topLinePunct w:val="0"/>
              <w:autoSpaceDE/>
              <w:autoSpaceDN/>
              <w:bidi w:val="0"/>
              <w:adjustRightInd/>
              <w:snapToGrid/>
              <w:spacing w:line="420" w:lineRule="exact"/>
              <w:jc w:val="center"/>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20</w:t>
            </w:r>
          </w:p>
        </w:tc>
        <w:tc>
          <w:tcPr>
            <w:tcW w:w="2025" w:type="dxa"/>
            <w:vAlign w:val="center"/>
          </w:tcPr>
          <w:p w14:paraId="030ADA6F">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《全国人大常委会法制工作委员会立法技术规范》理解与适用</w:t>
            </w:r>
          </w:p>
        </w:tc>
        <w:tc>
          <w:tcPr>
            <w:tcW w:w="4290" w:type="dxa"/>
            <w:vAlign w:val="center"/>
          </w:tcPr>
          <w:p w14:paraId="072F1F00">
            <w:pPr>
              <w:keepNext w:val="0"/>
              <w:keepLines w:val="0"/>
              <w:pageBreakBefore w:val="0"/>
              <w:kinsoku/>
              <w:wordWrap/>
              <w:overflowPunct/>
              <w:topLinePunct w:val="0"/>
              <w:autoSpaceDE/>
              <w:autoSpaceDN/>
              <w:bidi w:val="0"/>
              <w:adjustRightInd/>
              <w:snapToGrid/>
              <w:spacing w:line="420" w:lineRule="exact"/>
              <w:jc w:val="both"/>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1、书名：《全国人大常委会法制工作委员会立法技术规范》理解与适用</w:t>
            </w:r>
          </w:p>
          <w:p w14:paraId="40195369">
            <w:pPr>
              <w:keepNext w:val="0"/>
              <w:keepLines w:val="0"/>
              <w:pageBreakBefore w:val="0"/>
              <w:kinsoku/>
              <w:wordWrap/>
              <w:overflowPunct/>
              <w:topLinePunct w:val="0"/>
              <w:autoSpaceDE/>
              <w:autoSpaceDN/>
              <w:bidi w:val="0"/>
              <w:adjustRightInd/>
              <w:snapToGrid/>
              <w:spacing w:line="420" w:lineRule="exact"/>
              <w:jc w:val="left"/>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2、出版社：中国民主法制出版社；</w:t>
            </w:r>
          </w:p>
          <w:p w14:paraId="3DE723AA">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3、</w:t>
            </w:r>
            <w:r>
              <w:rPr>
                <w:rFonts w:hint="default" w:ascii="宋体" w:hAnsi="宋体" w:cs="Times New Roman"/>
                <w:b w:val="0"/>
                <w:bCs w:val="0"/>
                <w:color w:val="auto"/>
                <w:kern w:val="0"/>
                <w:sz w:val="24"/>
                <w:szCs w:val="24"/>
                <w:highlight w:val="none"/>
                <w:lang w:val="en-US" w:eastAsia="zh-CN"/>
              </w:rPr>
              <w:t>开本：</w:t>
            </w:r>
            <w:r>
              <w:rPr>
                <w:rFonts w:hint="eastAsia" w:ascii="宋体" w:hAnsi="宋体" w:cs="Times New Roman"/>
                <w:b w:val="0"/>
                <w:bCs w:val="0"/>
                <w:color w:val="auto"/>
                <w:kern w:val="0"/>
                <w:sz w:val="24"/>
                <w:szCs w:val="24"/>
                <w:highlight w:val="none"/>
                <w:lang w:val="en-US" w:eastAsia="zh-CN"/>
              </w:rPr>
              <w:t>16</w:t>
            </w:r>
            <w:r>
              <w:rPr>
                <w:rFonts w:hint="default" w:ascii="宋体" w:hAnsi="宋体" w:cs="Times New Roman"/>
                <w:b w:val="0"/>
                <w:bCs w:val="0"/>
                <w:color w:val="auto"/>
                <w:kern w:val="0"/>
                <w:sz w:val="24"/>
                <w:szCs w:val="24"/>
                <w:highlight w:val="none"/>
                <w:lang w:val="en-US" w:eastAsia="zh-CN"/>
              </w:rPr>
              <w:t>开。</w:t>
            </w:r>
          </w:p>
        </w:tc>
        <w:tc>
          <w:tcPr>
            <w:tcW w:w="864" w:type="dxa"/>
            <w:vAlign w:val="center"/>
          </w:tcPr>
          <w:p w14:paraId="31ED0C85">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30</w:t>
            </w:r>
            <w:r>
              <w:rPr>
                <w:rFonts w:hint="eastAsia" w:ascii="宋体" w:hAnsi="宋体" w:cs="Times New Roman"/>
                <w:b w:val="0"/>
                <w:bCs w:val="0"/>
                <w:color w:val="auto"/>
                <w:kern w:val="0"/>
                <w:sz w:val="24"/>
                <w:szCs w:val="24"/>
                <w:highlight w:val="none"/>
                <w:lang w:val="en-US" w:eastAsia="zh-CN"/>
              </w:rPr>
              <w:t>本</w:t>
            </w:r>
          </w:p>
        </w:tc>
        <w:tc>
          <w:tcPr>
            <w:tcW w:w="1176" w:type="dxa"/>
            <w:vAlign w:val="center"/>
          </w:tcPr>
          <w:p w14:paraId="063E2673">
            <w:pPr>
              <w:keepNext w:val="0"/>
              <w:keepLines w:val="0"/>
              <w:pageBreakBefore w:val="0"/>
              <w:kinsoku/>
              <w:wordWrap/>
              <w:overflowPunct/>
              <w:topLinePunct w:val="0"/>
              <w:autoSpaceDE/>
              <w:autoSpaceDN/>
              <w:bidi w:val="0"/>
              <w:adjustRightInd/>
              <w:snapToGrid/>
              <w:spacing w:line="420" w:lineRule="exact"/>
              <w:jc w:val="center"/>
              <w:rPr>
                <w:rFonts w:hint="default"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78</w:t>
            </w:r>
          </w:p>
        </w:tc>
        <w:tc>
          <w:tcPr>
            <w:tcW w:w="1134" w:type="dxa"/>
            <w:vAlign w:val="center"/>
          </w:tcPr>
          <w:p w14:paraId="7B04004D">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 xml:space="preserve">2340 </w:t>
            </w:r>
          </w:p>
        </w:tc>
      </w:tr>
      <w:tr w14:paraId="6B66D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dxa"/>
            <w:vAlign w:val="center"/>
          </w:tcPr>
          <w:p w14:paraId="4EC24FDB">
            <w:pPr>
              <w:keepNext w:val="0"/>
              <w:keepLines w:val="0"/>
              <w:pageBreakBefore w:val="0"/>
              <w:kinsoku/>
              <w:wordWrap/>
              <w:overflowPunct/>
              <w:topLinePunct w:val="0"/>
              <w:autoSpaceDE/>
              <w:autoSpaceDN/>
              <w:bidi w:val="0"/>
              <w:adjustRightInd/>
              <w:snapToGrid/>
              <w:spacing w:line="420" w:lineRule="exact"/>
              <w:jc w:val="center"/>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21</w:t>
            </w:r>
          </w:p>
        </w:tc>
        <w:tc>
          <w:tcPr>
            <w:tcW w:w="2025" w:type="dxa"/>
            <w:vAlign w:val="center"/>
          </w:tcPr>
          <w:p w14:paraId="01388479">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《中华人民共和国行政复议法》释义</w:t>
            </w:r>
          </w:p>
        </w:tc>
        <w:tc>
          <w:tcPr>
            <w:tcW w:w="4290" w:type="dxa"/>
            <w:vAlign w:val="center"/>
          </w:tcPr>
          <w:p w14:paraId="05EE4185">
            <w:pPr>
              <w:keepNext w:val="0"/>
              <w:keepLines w:val="0"/>
              <w:pageBreakBefore w:val="0"/>
              <w:kinsoku/>
              <w:wordWrap/>
              <w:overflowPunct/>
              <w:topLinePunct w:val="0"/>
              <w:autoSpaceDE/>
              <w:autoSpaceDN/>
              <w:bidi w:val="0"/>
              <w:adjustRightInd/>
              <w:snapToGrid/>
              <w:spacing w:line="420" w:lineRule="exact"/>
              <w:jc w:val="both"/>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1、书名：中华人民共和国行政复议法释义；</w:t>
            </w:r>
          </w:p>
          <w:p w14:paraId="53B9FEB4">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2、出版社：中国民主法制出版社；</w:t>
            </w:r>
          </w:p>
          <w:p w14:paraId="183DA140">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3、</w:t>
            </w:r>
            <w:r>
              <w:rPr>
                <w:rFonts w:hint="default" w:ascii="宋体" w:hAnsi="宋体" w:cs="Times New Roman"/>
                <w:b w:val="0"/>
                <w:bCs w:val="0"/>
                <w:color w:val="auto"/>
                <w:kern w:val="0"/>
                <w:sz w:val="24"/>
                <w:szCs w:val="24"/>
                <w:highlight w:val="none"/>
                <w:lang w:val="en-US" w:eastAsia="zh-CN"/>
              </w:rPr>
              <w:t>开本：</w:t>
            </w:r>
            <w:r>
              <w:rPr>
                <w:rFonts w:hint="eastAsia" w:ascii="宋体" w:hAnsi="宋体" w:cs="Times New Roman"/>
                <w:b w:val="0"/>
                <w:bCs w:val="0"/>
                <w:color w:val="auto"/>
                <w:kern w:val="0"/>
                <w:sz w:val="24"/>
                <w:szCs w:val="24"/>
                <w:highlight w:val="none"/>
                <w:lang w:val="en-US" w:eastAsia="zh-CN"/>
              </w:rPr>
              <w:t>16</w:t>
            </w:r>
            <w:r>
              <w:rPr>
                <w:rFonts w:hint="default" w:ascii="宋体" w:hAnsi="宋体" w:cs="Times New Roman"/>
                <w:b w:val="0"/>
                <w:bCs w:val="0"/>
                <w:color w:val="auto"/>
                <w:kern w:val="0"/>
                <w:sz w:val="24"/>
                <w:szCs w:val="24"/>
                <w:highlight w:val="none"/>
                <w:lang w:val="en-US" w:eastAsia="zh-CN"/>
              </w:rPr>
              <w:t>开。</w:t>
            </w:r>
          </w:p>
        </w:tc>
        <w:tc>
          <w:tcPr>
            <w:tcW w:w="864" w:type="dxa"/>
            <w:vAlign w:val="center"/>
          </w:tcPr>
          <w:p w14:paraId="59F2510B">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30</w:t>
            </w:r>
            <w:r>
              <w:rPr>
                <w:rFonts w:hint="eastAsia" w:ascii="宋体" w:hAnsi="宋体" w:cs="Times New Roman"/>
                <w:b w:val="0"/>
                <w:bCs w:val="0"/>
                <w:color w:val="auto"/>
                <w:kern w:val="0"/>
                <w:sz w:val="24"/>
                <w:szCs w:val="24"/>
                <w:highlight w:val="none"/>
                <w:lang w:val="en-US" w:eastAsia="zh-CN"/>
              </w:rPr>
              <w:t>本</w:t>
            </w:r>
          </w:p>
        </w:tc>
        <w:tc>
          <w:tcPr>
            <w:tcW w:w="1176" w:type="dxa"/>
            <w:vAlign w:val="center"/>
          </w:tcPr>
          <w:p w14:paraId="30F84464">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68</w:t>
            </w:r>
          </w:p>
        </w:tc>
        <w:tc>
          <w:tcPr>
            <w:tcW w:w="1134" w:type="dxa"/>
            <w:vAlign w:val="center"/>
          </w:tcPr>
          <w:p w14:paraId="1EF37132">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2040</w:t>
            </w:r>
          </w:p>
        </w:tc>
      </w:tr>
      <w:tr w14:paraId="0A1B0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dxa"/>
            <w:vAlign w:val="center"/>
          </w:tcPr>
          <w:p w14:paraId="16B486FB">
            <w:pPr>
              <w:keepNext w:val="0"/>
              <w:keepLines w:val="0"/>
              <w:pageBreakBefore w:val="0"/>
              <w:kinsoku/>
              <w:wordWrap/>
              <w:overflowPunct/>
              <w:topLinePunct w:val="0"/>
              <w:autoSpaceDE/>
              <w:autoSpaceDN/>
              <w:bidi w:val="0"/>
              <w:adjustRightInd/>
              <w:snapToGrid/>
              <w:spacing w:line="420" w:lineRule="exact"/>
              <w:jc w:val="center"/>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22</w:t>
            </w:r>
          </w:p>
        </w:tc>
        <w:tc>
          <w:tcPr>
            <w:tcW w:w="2025" w:type="dxa"/>
            <w:vAlign w:val="center"/>
          </w:tcPr>
          <w:p w14:paraId="43D687F5">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设区的市地方立法实务</w:t>
            </w:r>
          </w:p>
        </w:tc>
        <w:tc>
          <w:tcPr>
            <w:tcW w:w="4290" w:type="dxa"/>
            <w:vAlign w:val="center"/>
          </w:tcPr>
          <w:p w14:paraId="2F72661E">
            <w:pPr>
              <w:keepNext w:val="0"/>
              <w:keepLines w:val="0"/>
              <w:pageBreakBefore w:val="0"/>
              <w:kinsoku/>
              <w:wordWrap/>
              <w:overflowPunct/>
              <w:topLinePunct w:val="0"/>
              <w:autoSpaceDE/>
              <w:autoSpaceDN/>
              <w:bidi w:val="0"/>
              <w:adjustRightInd/>
              <w:snapToGrid/>
              <w:spacing w:line="420" w:lineRule="exact"/>
              <w:jc w:val="left"/>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1、书名：设区的市地方立法实务；</w:t>
            </w:r>
          </w:p>
          <w:p w14:paraId="4B7EF3CB">
            <w:pPr>
              <w:keepNext w:val="0"/>
              <w:keepLines w:val="0"/>
              <w:pageBreakBefore w:val="0"/>
              <w:kinsoku/>
              <w:wordWrap/>
              <w:overflowPunct/>
              <w:topLinePunct w:val="0"/>
              <w:autoSpaceDE/>
              <w:autoSpaceDN/>
              <w:bidi w:val="0"/>
              <w:adjustRightInd/>
              <w:snapToGrid/>
              <w:spacing w:line="420" w:lineRule="exact"/>
              <w:jc w:val="left"/>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2、出版社：民主与建设出版社；</w:t>
            </w:r>
          </w:p>
          <w:p w14:paraId="045770C0">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3、</w:t>
            </w:r>
            <w:r>
              <w:rPr>
                <w:rFonts w:hint="default" w:ascii="宋体" w:hAnsi="宋体" w:cs="Times New Roman"/>
                <w:b w:val="0"/>
                <w:bCs w:val="0"/>
                <w:color w:val="auto"/>
                <w:kern w:val="0"/>
                <w:sz w:val="24"/>
                <w:szCs w:val="24"/>
                <w:highlight w:val="none"/>
                <w:lang w:val="en-US" w:eastAsia="zh-CN"/>
              </w:rPr>
              <w:t>开本：</w:t>
            </w:r>
            <w:r>
              <w:rPr>
                <w:rFonts w:hint="eastAsia" w:ascii="宋体" w:hAnsi="宋体" w:cs="Times New Roman"/>
                <w:b w:val="0"/>
                <w:bCs w:val="0"/>
                <w:color w:val="auto"/>
                <w:kern w:val="0"/>
                <w:sz w:val="24"/>
                <w:szCs w:val="24"/>
                <w:highlight w:val="none"/>
                <w:lang w:val="en-US" w:eastAsia="zh-CN"/>
              </w:rPr>
              <w:t>16</w:t>
            </w:r>
            <w:r>
              <w:rPr>
                <w:rFonts w:hint="default" w:ascii="宋体" w:hAnsi="宋体" w:cs="Times New Roman"/>
                <w:b w:val="0"/>
                <w:bCs w:val="0"/>
                <w:color w:val="auto"/>
                <w:kern w:val="0"/>
                <w:sz w:val="24"/>
                <w:szCs w:val="24"/>
                <w:highlight w:val="none"/>
                <w:lang w:val="en-US" w:eastAsia="zh-CN"/>
              </w:rPr>
              <w:t>开。</w:t>
            </w:r>
          </w:p>
        </w:tc>
        <w:tc>
          <w:tcPr>
            <w:tcW w:w="864" w:type="dxa"/>
            <w:vAlign w:val="center"/>
          </w:tcPr>
          <w:p w14:paraId="695C99E3">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15</w:t>
            </w:r>
            <w:r>
              <w:rPr>
                <w:rFonts w:hint="eastAsia" w:ascii="宋体" w:hAnsi="宋体" w:cs="Times New Roman"/>
                <w:b w:val="0"/>
                <w:bCs w:val="0"/>
                <w:color w:val="auto"/>
                <w:kern w:val="0"/>
                <w:sz w:val="24"/>
                <w:szCs w:val="24"/>
                <w:highlight w:val="none"/>
                <w:lang w:val="en-US" w:eastAsia="zh-CN"/>
              </w:rPr>
              <w:t>本</w:t>
            </w:r>
          </w:p>
        </w:tc>
        <w:tc>
          <w:tcPr>
            <w:tcW w:w="1176" w:type="dxa"/>
            <w:vAlign w:val="center"/>
          </w:tcPr>
          <w:p w14:paraId="0A7319BF">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48</w:t>
            </w:r>
          </w:p>
        </w:tc>
        <w:tc>
          <w:tcPr>
            <w:tcW w:w="1134" w:type="dxa"/>
            <w:vAlign w:val="center"/>
          </w:tcPr>
          <w:p w14:paraId="347169B9">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720</w:t>
            </w:r>
          </w:p>
        </w:tc>
      </w:tr>
      <w:tr w14:paraId="3FAC4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0" w:type="dxa"/>
            <w:vAlign w:val="center"/>
          </w:tcPr>
          <w:p w14:paraId="75CEA0E5">
            <w:pPr>
              <w:keepNext w:val="0"/>
              <w:keepLines w:val="0"/>
              <w:pageBreakBefore w:val="0"/>
              <w:kinsoku/>
              <w:wordWrap/>
              <w:overflowPunct/>
              <w:topLinePunct w:val="0"/>
              <w:autoSpaceDE/>
              <w:autoSpaceDN/>
              <w:bidi w:val="0"/>
              <w:adjustRightInd/>
              <w:snapToGrid/>
              <w:spacing w:line="420" w:lineRule="exact"/>
              <w:jc w:val="center"/>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23</w:t>
            </w:r>
          </w:p>
        </w:tc>
        <w:tc>
          <w:tcPr>
            <w:tcW w:w="2025" w:type="dxa"/>
            <w:vAlign w:val="center"/>
          </w:tcPr>
          <w:p w14:paraId="5F615673">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新《行政处罚法》疑难条款的解读与适用</w:t>
            </w:r>
          </w:p>
        </w:tc>
        <w:tc>
          <w:tcPr>
            <w:tcW w:w="4290" w:type="dxa"/>
            <w:vAlign w:val="center"/>
          </w:tcPr>
          <w:p w14:paraId="0D73BC6F">
            <w:pPr>
              <w:keepNext w:val="0"/>
              <w:keepLines w:val="0"/>
              <w:pageBreakBefore w:val="0"/>
              <w:kinsoku/>
              <w:wordWrap/>
              <w:overflowPunct/>
              <w:topLinePunct w:val="0"/>
              <w:autoSpaceDE/>
              <w:autoSpaceDN/>
              <w:bidi w:val="0"/>
              <w:adjustRightInd/>
              <w:snapToGrid/>
              <w:spacing w:line="420" w:lineRule="exact"/>
              <w:jc w:val="both"/>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1、书名：新《行政处罚法》疑难条款的解读与适用；</w:t>
            </w:r>
          </w:p>
          <w:p w14:paraId="124B6408">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2、出版社：法律出版社；</w:t>
            </w:r>
          </w:p>
          <w:p w14:paraId="71C03D4F">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3、</w:t>
            </w:r>
            <w:r>
              <w:rPr>
                <w:rFonts w:hint="default" w:ascii="宋体" w:hAnsi="宋体" w:cs="Times New Roman"/>
                <w:b w:val="0"/>
                <w:bCs w:val="0"/>
                <w:color w:val="auto"/>
                <w:kern w:val="0"/>
                <w:sz w:val="24"/>
                <w:szCs w:val="24"/>
                <w:highlight w:val="none"/>
                <w:lang w:val="en-US" w:eastAsia="zh-CN"/>
              </w:rPr>
              <w:t>开本：</w:t>
            </w:r>
            <w:r>
              <w:rPr>
                <w:rFonts w:hint="eastAsia" w:ascii="宋体" w:hAnsi="宋体" w:cs="Times New Roman"/>
                <w:b w:val="0"/>
                <w:bCs w:val="0"/>
                <w:color w:val="auto"/>
                <w:kern w:val="0"/>
                <w:sz w:val="24"/>
                <w:szCs w:val="24"/>
                <w:highlight w:val="none"/>
                <w:lang w:val="en-US" w:eastAsia="zh-CN"/>
              </w:rPr>
              <w:t>16</w:t>
            </w:r>
            <w:r>
              <w:rPr>
                <w:rFonts w:hint="default" w:ascii="宋体" w:hAnsi="宋体" w:cs="Times New Roman"/>
                <w:b w:val="0"/>
                <w:bCs w:val="0"/>
                <w:color w:val="auto"/>
                <w:kern w:val="0"/>
                <w:sz w:val="24"/>
                <w:szCs w:val="24"/>
                <w:highlight w:val="none"/>
                <w:lang w:val="en-US" w:eastAsia="zh-CN"/>
              </w:rPr>
              <w:t>开。</w:t>
            </w:r>
          </w:p>
        </w:tc>
        <w:tc>
          <w:tcPr>
            <w:tcW w:w="864" w:type="dxa"/>
            <w:vAlign w:val="center"/>
          </w:tcPr>
          <w:p w14:paraId="28BB6406">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15</w:t>
            </w:r>
            <w:r>
              <w:rPr>
                <w:rFonts w:hint="eastAsia" w:ascii="宋体" w:hAnsi="宋体" w:cs="Times New Roman"/>
                <w:b w:val="0"/>
                <w:bCs w:val="0"/>
                <w:color w:val="auto"/>
                <w:kern w:val="0"/>
                <w:sz w:val="24"/>
                <w:szCs w:val="24"/>
                <w:highlight w:val="none"/>
                <w:lang w:val="en-US" w:eastAsia="zh-CN"/>
              </w:rPr>
              <w:t>本</w:t>
            </w:r>
          </w:p>
        </w:tc>
        <w:tc>
          <w:tcPr>
            <w:tcW w:w="1176" w:type="dxa"/>
            <w:vAlign w:val="center"/>
          </w:tcPr>
          <w:p w14:paraId="152369D7">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65.45</w:t>
            </w:r>
          </w:p>
        </w:tc>
        <w:tc>
          <w:tcPr>
            <w:tcW w:w="1134" w:type="dxa"/>
            <w:vAlign w:val="center"/>
          </w:tcPr>
          <w:p w14:paraId="365A2576">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981.</w:t>
            </w:r>
            <w:r>
              <w:rPr>
                <w:rFonts w:hint="eastAsia" w:ascii="宋体" w:hAnsi="宋体" w:cs="Times New Roman"/>
                <w:b w:val="0"/>
                <w:bCs w:val="0"/>
                <w:color w:val="auto"/>
                <w:kern w:val="0"/>
                <w:sz w:val="24"/>
                <w:szCs w:val="24"/>
                <w:highlight w:val="none"/>
                <w:lang w:val="en-US" w:eastAsia="zh-CN"/>
              </w:rPr>
              <w:t>75</w:t>
            </w:r>
            <w:r>
              <w:rPr>
                <w:rFonts w:hint="default" w:ascii="宋体" w:hAnsi="宋体" w:cs="Times New Roman"/>
                <w:b w:val="0"/>
                <w:bCs w:val="0"/>
                <w:color w:val="auto"/>
                <w:kern w:val="0"/>
                <w:sz w:val="24"/>
                <w:szCs w:val="24"/>
                <w:highlight w:val="none"/>
                <w:lang w:val="en-US" w:eastAsia="zh-CN"/>
              </w:rPr>
              <w:t xml:space="preserve"> </w:t>
            </w:r>
          </w:p>
        </w:tc>
      </w:tr>
      <w:tr w14:paraId="4D144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dxa"/>
            <w:vAlign w:val="center"/>
          </w:tcPr>
          <w:p w14:paraId="52ABB7E1">
            <w:pPr>
              <w:keepNext w:val="0"/>
              <w:keepLines w:val="0"/>
              <w:pageBreakBefore w:val="0"/>
              <w:kinsoku/>
              <w:wordWrap/>
              <w:overflowPunct/>
              <w:topLinePunct w:val="0"/>
              <w:autoSpaceDE/>
              <w:autoSpaceDN/>
              <w:bidi w:val="0"/>
              <w:adjustRightInd/>
              <w:snapToGrid/>
              <w:spacing w:line="420" w:lineRule="exact"/>
              <w:jc w:val="center"/>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24</w:t>
            </w:r>
          </w:p>
        </w:tc>
        <w:tc>
          <w:tcPr>
            <w:tcW w:w="2025" w:type="dxa"/>
            <w:vAlign w:val="center"/>
          </w:tcPr>
          <w:p w14:paraId="1A738197">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行政处罚制度教程</w:t>
            </w:r>
          </w:p>
        </w:tc>
        <w:tc>
          <w:tcPr>
            <w:tcW w:w="4290" w:type="dxa"/>
            <w:vAlign w:val="center"/>
          </w:tcPr>
          <w:p w14:paraId="78009A85">
            <w:pPr>
              <w:keepNext w:val="0"/>
              <w:keepLines w:val="0"/>
              <w:pageBreakBefore w:val="0"/>
              <w:kinsoku/>
              <w:wordWrap/>
              <w:overflowPunct/>
              <w:topLinePunct w:val="0"/>
              <w:autoSpaceDE/>
              <w:autoSpaceDN/>
              <w:bidi w:val="0"/>
              <w:adjustRightInd/>
              <w:snapToGrid/>
              <w:spacing w:line="420" w:lineRule="exact"/>
              <w:jc w:val="both"/>
              <w:rPr>
                <w:rFonts w:hint="default"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1、书名：行政处罚制度教程；</w:t>
            </w:r>
          </w:p>
          <w:p w14:paraId="19DB5DCF">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2、出版社：中国法制出版社；</w:t>
            </w:r>
          </w:p>
          <w:p w14:paraId="4B899170">
            <w:pPr>
              <w:keepNext w:val="0"/>
              <w:keepLines w:val="0"/>
              <w:pageBreakBefore w:val="0"/>
              <w:kinsoku/>
              <w:wordWrap/>
              <w:overflowPunct/>
              <w:topLinePunct w:val="0"/>
              <w:autoSpaceDE/>
              <w:autoSpaceDN/>
              <w:bidi w:val="0"/>
              <w:adjustRightInd/>
              <w:snapToGrid/>
              <w:spacing w:line="420" w:lineRule="exact"/>
              <w:jc w:val="both"/>
              <w:rPr>
                <w:rFonts w:hint="eastAsia" w:ascii="宋体" w:hAnsi="宋体" w:cs="Times New Roman"/>
                <w:b w:val="0"/>
                <w:bCs w:val="0"/>
                <w:color w:val="auto"/>
                <w:kern w:val="0"/>
                <w:sz w:val="24"/>
                <w:szCs w:val="24"/>
                <w:highlight w:val="none"/>
                <w:lang w:val="en-US" w:eastAsia="zh-CN"/>
              </w:rPr>
            </w:pPr>
            <w:r>
              <w:rPr>
                <w:rFonts w:hint="eastAsia" w:ascii="宋体" w:hAnsi="宋体" w:cs="Times New Roman"/>
                <w:b w:val="0"/>
                <w:bCs w:val="0"/>
                <w:color w:val="auto"/>
                <w:kern w:val="0"/>
                <w:sz w:val="24"/>
                <w:szCs w:val="24"/>
                <w:highlight w:val="none"/>
                <w:lang w:val="en-US" w:eastAsia="zh-CN"/>
              </w:rPr>
              <w:t>3、</w:t>
            </w:r>
            <w:r>
              <w:rPr>
                <w:rFonts w:hint="default" w:ascii="宋体" w:hAnsi="宋体" w:cs="Times New Roman"/>
                <w:b w:val="0"/>
                <w:bCs w:val="0"/>
                <w:color w:val="auto"/>
                <w:kern w:val="0"/>
                <w:sz w:val="24"/>
                <w:szCs w:val="24"/>
                <w:highlight w:val="none"/>
                <w:lang w:val="en-US" w:eastAsia="zh-CN"/>
              </w:rPr>
              <w:t>开本：</w:t>
            </w:r>
            <w:r>
              <w:rPr>
                <w:rFonts w:hint="eastAsia" w:ascii="宋体" w:hAnsi="宋体" w:cs="Times New Roman"/>
                <w:b w:val="0"/>
                <w:bCs w:val="0"/>
                <w:color w:val="auto"/>
                <w:kern w:val="0"/>
                <w:sz w:val="24"/>
                <w:szCs w:val="24"/>
                <w:highlight w:val="none"/>
                <w:lang w:val="en-US" w:eastAsia="zh-CN"/>
              </w:rPr>
              <w:t>16</w:t>
            </w:r>
            <w:r>
              <w:rPr>
                <w:rFonts w:hint="default" w:ascii="宋体" w:hAnsi="宋体" w:cs="Times New Roman"/>
                <w:b w:val="0"/>
                <w:bCs w:val="0"/>
                <w:color w:val="auto"/>
                <w:kern w:val="0"/>
                <w:sz w:val="24"/>
                <w:szCs w:val="24"/>
                <w:highlight w:val="none"/>
                <w:lang w:val="en-US" w:eastAsia="zh-CN"/>
              </w:rPr>
              <w:t>开。</w:t>
            </w:r>
          </w:p>
        </w:tc>
        <w:tc>
          <w:tcPr>
            <w:tcW w:w="864" w:type="dxa"/>
            <w:vAlign w:val="center"/>
          </w:tcPr>
          <w:p w14:paraId="0353BB44">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15</w:t>
            </w:r>
            <w:r>
              <w:rPr>
                <w:rFonts w:hint="eastAsia" w:ascii="宋体" w:hAnsi="宋体" w:cs="Times New Roman"/>
                <w:b w:val="0"/>
                <w:bCs w:val="0"/>
                <w:color w:val="auto"/>
                <w:kern w:val="0"/>
                <w:sz w:val="24"/>
                <w:szCs w:val="24"/>
                <w:highlight w:val="none"/>
                <w:lang w:val="en-US" w:eastAsia="zh-CN"/>
              </w:rPr>
              <w:t>本</w:t>
            </w:r>
          </w:p>
        </w:tc>
        <w:tc>
          <w:tcPr>
            <w:tcW w:w="1176" w:type="dxa"/>
            <w:vAlign w:val="center"/>
          </w:tcPr>
          <w:p w14:paraId="53818D36">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50.05</w:t>
            </w:r>
          </w:p>
        </w:tc>
        <w:tc>
          <w:tcPr>
            <w:tcW w:w="1134" w:type="dxa"/>
            <w:vAlign w:val="center"/>
          </w:tcPr>
          <w:p w14:paraId="25CDEA1F">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Times New Roman"/>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750.</w:t>
            </w:r>
            <w:r>
              <w:rPr>
                <w:rFonts w:hint="eastAsia" w:ascii="宋体" w:hAnsi="宋体" w:cs="Times New Roman"/>
                <w:b w:val="0"/>
                <w:bCs w:val="0"/>
                <w:color w:val="auto"/>
                <w:kern w:val="0"/>
                <w:sz w:val="24"/>
                <w:szCs w:val="24"/>
                <w:highlight w:val="none"/>
                <w:lang w:val="en-US" w:eastAsia="zh-CN"/>
              </w:rPr>
              <w:t>75</w:t>
            </w:r>
            <w:r>
              <w:rPr>
                <w:rFonts w:hint="default" w:ascii="宋体" w:hAnsi="宋体" w:cs="Times New Roman"/>
                <w:b w:val="0"/>
                <w:bCs w:val="0"/>
                <w:color w:val="auto"/>
                <w:kern w:val="0"/>
                <w:sz w:val="24"/>
                <w:szCs w:val="24"/>
                <w:highlight w:val="none"/>
                <w:lang w:val="en-US" w:eastAsia="zh-CN"/>
              </w:rPr>
              <w:t xml:space="preserve"> </w:t>
            </w:r>
          </w:p>
        </w:tc>
      </w:tr>
      <w:bookmarkEnd w:id="3"/>
      <w:bookmarkEnd w:id="4"/>
      <w:bookmarkEnd w:id="5"/>
      <w:bookmarkEnd w:id="6"/>
    </w:tbl>
    <w:p w14:paraId="24594E66">
      <w:pPr>
        <w:keepNext w:val="0"/>
        <w:keepLines w:val="0"/>
        <w:pageBreakBefore w:val="0"/>
        <w:widowControl/>
        <w:kinsoku/>
        <w:wordWrap/>
        <w:overflowPunct/>
        <w:topLinePunct w:val="0"/>
        <w:autoSpaceDE/>
        <w:autoSpaceDN/>
        <w:bidi w:val="0"/>
        <w:adjustRightInd/>
        <w:snapToGrid/>
        <w:spacing w:line="440" w:lineRule="exact"/>
        <w:ind w:firstLine="329"/>
        <w:jc w:val="left"/>
        <w:textAlignment w:val="auto"/>
        <w:rPr>
          <w:rFonts w:hint="eastAsia" w:ascii="宋体" w:hAnsi="宋体" w:cs="宋体"/>
          <w:b/>
          <w:bCs/>
          <w:color w:val="auto"/>
          <w:kern w:val="0"/>
          <w:sz w:val="24"/>
          <w:szCs w:val="24"/>
          <w:highlight w:val="none"/>
          <w:lang w:val="en-US" w:eastAsia="zh-CN" w:bidi="ar-SA"/>
        </w:rPr>
      </w:pPr>
      <w:r>
        <w:rPr>
          <w:rFonts w:hint="eastAsia" w:ascii="宋体" w:hAnsi="宋体" w:cs="宋体"/>
          <w:b/>
          <w:bCs/>
          <w:color w:val="auto"/>
          <w:kern w:val="0"/>
          <w:sz w:val="24"/>
          <w:szCs w:val="24"/>
          <w:highlight w:val="none"/>
          <w:lang w:val="en-US" w:eastAsia="zh-CN" w:bidi="ar-SA"/>
        </w:rPr>
        <w:t>注：</w:t>
      </w:r>
    </w:p>
    <w:p w14:paraId="37865372">
      <w:pPr>
        <w:keepNext w:val="0"/>
        <w:keepLines w:val="0"/>
        <w:pageBreakBefore w:val="0"/>
        <w:widowControl/>
        <w:kinsoku/>
        <w:wordWrap/>
        <w:overflowPunct/>
        <w:topLinePunct w:val="0"/>
        <w:autoSpaceDE/>
        <w:autoSpaceDN/>
        <w:bidi w:val="0"/>
        <w:adjustRightInd/>
        <w:snapToGrid/>
        <w:spacing w:line="440" w:lineRule="exact"/>
        <w:ind w:firstLine="614" w:firstLineChars="256"/>
        <w:jc w:val="left"/>
        <w:textAlignment w:val="auto"/>
        <w:rPr>
          <w:rFonts w:hint="default"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1</w:t>
      </w:r>
      <w:r>
        <w:rPr>
          <w:rFonts w:hint="eastAsia" w:ascii="宋体" w:hAnsi="宋体" w:eastAsia="宋体" w:cs="宋体"/>
          <w:color w:val="auto"/>
          <w:kern w:val="0"/>
          <w:sz w:val="24"/>
          <w:szCs w:val="24"/>
          <w:highlight w:val="none"/>
          <w:lang w:val="en-US" w:eastAsia="zh-CN" w:bidi="ar-SA"/>
        </w:rPr>
        <w:t>、</w:t>
      </w:r>
      <w:r>
        <w:rPr>
          <w:rFonts w:hint="eastAsia" w:ascii="宋体" w:hAnsi="宋体" w:cs="宋体"/>
          <w:color w:val="auto"/>
          <w:kern w:val="0"/>
          <w:sz w:val="24"/>
          <w:szCs w:val="24"/>
          <w:highlight w:val="none"/>
          <w:lang w:val="en-US" w:eastAsia="zh-CN" w:bidi="ar-SA"/>
        </w:rPr>
        <w:t>供应商投标单价不得超过单价最高限价，投标总价不得超过总价最高限价，否则报价无效。</w:t>
      </w:r>
    </w:p>
    <w:p w14:paraId="4703D4D0">
      <w:pPr>
        <w:keepNext w:val="0"/>
        <w:keepLines w:val="0"/>
        <w:pageBreakBefore w:val="0"/>
        <w:widowControl/>
        <w:kinsoku/>
        <w:wordWrap/>
        <w:overflowPunct/>
        <w:topLinePunct w:val="0"/>
        <w:autoSpaceDE/>
        <w:autoSpaceDN/>
        <w:bidi w:val="0"/>
        <w:adjustRightInd/>
        <w:snapToGrid/>
        <w:spacing w:line="440" w:lineRule="exact"/>
        <w:ind w:firstLine="614" w:firstLineChars="256"/>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2、</w:t>
      </w:r>
      <w:r>
        <w:rPr>
          <w:rFonts w:hint="eastAsia" w:ascii="宋体" w:hAnsi="宋体" w:eastAsia="宋体" w:cs="宋体"/>
          <w:color w:val="auto"/>
          <w:sz w:val="24"/>
          <w:szCs w:val="24"/>
        </w:rPr>
        <w:t>本项目投标报价须包含</w:t>
      </w:r>
      <w:r>
        <w:rPr>
          <w:rFonts w:hint="eastAsia" w:ascii="宋体" w:hAnsi="宋体" w:eastAsia="宋体" w:cs="宋体"/>
          <w:color w:val="auto"/>
          <w:sz w:val="24"/>
          <w:szCs w:val="24"/>
          <w:shd w:val="clear" w:fill="FFFFFF"/>
        </w:rPr>
        <w:t>供应商</w:t>
      </w:r>
      <w:r>
        <w:rPr>
          <w:rFonts w:hint="eastAsia" w:ascii="宋体" w:hAnsi="宋体" w:eastAsia="宋体" w:cs="宋体"/>
          <w:color w:val="auto"/>
          <w:sz w:val="24"/>
          <w:szCs w:val="24"/>
        </w:rPr>
        <w:t>根据本项目要求提供的货物和服务总价格，包括设计定制费用（定制落款+单位名称及二维码或法治宣传标语）、材料费</w:t>
      </w:r>
      <w:r>
        <w:rPr>
          <w:rFonts w:hint="eastAsia" w:ascii="宋体" w:hAnsi="宋体" w:cs="宋体"/>
          <w:color w:val="auto"/>
          <w:sz w:val="24"/>
          <w:szCs w:val="24"/>
          <w:lang w:eastAsia="zh-CN"/>
        </w:rPr>
        <w:t>、</w:t>
      </w:r>
      <w:r>
        <w:rPr>
          <w:rFonts w:hint="eastAsia" w:ascii="宋体" w:hAnsi="宋体" w:eastAsia="宋体" w:cs="宋体"/>
          <w:color w:val="auto"/>
          <w:sz w:val="24"/>
          <w:szCs w:val="24"/>
        </w:rPr>
        <w:t>包装、运输费、售后服务、保险费、税费以及履行本项目合同所需的一切费用。</w:t>
      </w:r>
    </w:p>
    <w:p w14:paraId="6C1C54E2">
      <w:pPr>
        <w:pStyle w:val="19"/>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eastAsia="宋体" w:cs="宋体"/>
          <w:color w:val="auto"/>
          <w:sz w:val="24"/>
          <w:szCs w:val="24"/>
          <w:lang w:eastAsia="zh-CN"/>
        </w:rPr>
      </w:pPr>
      <w:r>
        <w:rPr>
          <w:rFonts w:hint="eastAsia" w:ascii="宋体" w:hAnsi="宋体" w:cs="宋体"/>
          <w:color w:val="auto"/>
          <w:sz w:val="24"/>
          <w:szCs w:val="24"/>
          <w:lang w:val="en-US" w:eastAsia="zh-CN"/>
        </w:rPr>
        <w:t>3</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成交供应商必须保证所供货品为正版文献</w:t>
      </w:r>
      <w:r>
        <w:rPr>
          <w:rFonts w:hint="eastAsia" w:ascii="宋体" w:hAnsi="宋体" w:eastAsia="宋体" w:cs="宋体"/>
          <w:color w:val="auto"/>
          <w:sz w:val="24"/>
          <w:szCs w:val="24"/>
          <w:lang w:eastAsia="zh-CN"/>
        </w:rPr>
        <w:t>。</w:t>
      </w:r>
    </w:p>
    <w:p w14:paraId="72D1ED5D">
      <w:pPr>
        <w:pStyle w:val="19"/>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eastAsia="宋体" w:cs="宋体"/>
          <w:color w:val="auto"/>
          <w:sz w:val="24"/>
          <w:szCs w:val="24"/>
          <w:lang w:val="en-US" w:eastAsia="zh-CN"/>
        </w:rPr>
      </w:pPr>
      <w:r>
        <w:rPr>
          <w:rFonts w:hint="eastAsia" w:ascii="宋体" w:hAnsi="宋体" w:cs="宋体"/>
          <w:color w:val="auto"/>
          <w:sz w:val="24"/>
          <w:szCs w:val="24"/>
          <w:lang w:val="en-US" w:eastAsia="zh-CN"/>
        </w:rPr>
        <w:t>4、</w:t>
      </w:r>
      <w:r>
        <w:rPr>
          <w:rFonts w:hint="eastAsia" w:ascii="宋体" w:hAnsi="宋体" w:eastAsia="宋体" w:cs="宋体"/>
          <w:color w:val="auto"/>
          <w:sz w:val="24"/>
          <w:szCs w:val="24"/>
          <w:lang w:val="en-US" w:eastAsia="zh-CN"/>
        </w:rPr>
        <w:t>采购人保留对成交(供货)供应商所供不符合要求图书的清退与索赔权利。</w:t>
      </w:r>
    </w:p>
    <w:p w14:paraId="43836F45">
      <w:pPr>
        <w:pStyle w:val="19"/>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eastAsia="宋体" w:cs="宋体"/>
          <w:color w:val="auto"/>
          <w:sz w:val="24"/>
          <w:szCs w:val="24"/>
          <w:lang w:val="en-US" w:eastAsia="zh-CN"/>
        </w:rPr>
      </w:pPr>
      <w:r>
        <w:rPr>
          <w:rFonts w:hint="eastAsia" w:ascii="宋体" w:hAnsi="宋体" w:cs="宋体"/>
          <w:color w:val="auto"/>
          <w:sz w:val="24"/>
          <w:szCs w:val="24"/>
          <w:lang w:val="en-US" w:eastAsia="zh-CN"/>
        </w:rPr>
        <w:t>5</w:t>
      </w:r>
      <w:r>
        <w:rPr>
          <w:rFonts w:hint="eastAsia" w:ascii="宋体" w:hAnsi="宋体" w:eastAsia="宋体" w:cs="宋体"/>
          <w:color w:val="auto"/>
          <w:sz w:val="24"/>
          <w:szCs w:val="24"/>
          <w:lang w:val="en-US" w:eastAsia="zh-CN"/>
        </w:rPr>
        <w:t>、供应商应严格履行竞价文件所规定的各项要求,严格按照要求配书。</w:t>
      </w:r>
    </w:p>
    <w:p w14:paraId="27AFA868">
      <w:pPr>
        <w:pStyle w:val="8"/>
        <w:keepNext w:val="0"/>
        <w:keepLines w:val="0"/>
        <w:pageBreakBefore w:val="0"/>
        <w:widowControl w:val="0"/>
        <w:kinsoku/>
        <w:wordWrap/>
        <w:overflowPunct/>
        <w:topLinePunct w:val="0"/>
        <w:autoSpaceDE/>
        <w:autoSpaceDN/>
        <w:bidi w:val="0"/>
        <w:adjustRightInd/>
        <w:snapToGrid/>
        <w:spacing w:after="0" w:line="440" w:lineRule="exact"/>
        <w:ind w:left="0"/>
        <w:textAlignment w:val="auto"/>
        <w:rPr>
          <w:rFonts w:ascii="宋体" w:hAnsi="宋体" w:cs="宋体"/>
          <w:b/>
          <w:bCs/>
          <w:color w:val="auto"/>
          <w:kern w:val="0"/>
          <w:sz w:val="24"/>
        </w:rPr>
      </w:pPr>
      <w:r>
        <w:rPr>
          <w:rFonts w:hint="eastAsia" w:ascii="宋体" w:hAnsi="宋体" w:cs="宋体"/>
          <w:b/>
          <w:bCs/>
          <w:color w:val="auto"/>
          <w:kern w:val="0"/>
          <w:sz w:val="24"/>
        </w:rPr>
        <w:t>三、商务要求</w:t>
      </w:r>
      <w:r>
        <w:rPr>
          <w:b/>
          <w:color w:val="auto"/>
          <w:sz w:val="24"/>
        </w:rPr>
        <w:t>（下述所有要求均为不允许偏离的实质性要求，若负偏离则按无效报价处理。）</w:t>
      </w:r>
    </w:p>
    <w:p w14:paraId="51BF0771">
      <w:pPr>
        <w:keepNext w:val="0"/>
        <w:keepLines w:val="0"/>
        <w:pageBreakBefore w:val="0"/>
        <w:widowControl w:val="0"/>
        <w:kinsoku w:val="0"/>
        <w:wordWrap/>
        <w:overflowPunct w:val="0"/>
        <w:topLinePunct w:val="0"/>
        <w:autoSpaceDE/>
        <w:autoSpaceDN/>
        <w:bidi w:val="0"/>
        <w:adjustRightInd/>
        <w:snapToGrid/>
        <w:spacing w:line="420" w:lineRule="exact"/>
        <w:ind w:firstLine="482" w:firstLineChars="200"/>
        <w:jc w:val="left"/>
        <w:textAlignment w:val="auto"/>
        <w:rPr>
          <w:rFonts w:hint="eastAsia" w:ascii="宋体" w:hAnsi="宋体" w:cs="宋体"/>
          <w:b w:val="0"/>
          <w:bCs w:val="0"/>
          <w:color w:val="auto"/>
          <w:kern w:val="0"/>
          <w:sz w:val="24"/>
          <w:szCs w:val="24"/>
          <w:highlight w:val="none"/>
          <w:lang w:val="en-US" w:eastAsia="zh-CN" w:bidi="ar-SA"/>
        </w:rPr>
      </w:pPr>
      <w:r>
        <w:rPr>
          <w:rFonts w:hint="eastAsia" w:ascii="宋体" w:hAnsi="宋体" w:cs="宋体"/>
          <w:b/>
          <w:bCs/>
          <w:color w:val="auto"/>
          <w:sz w:val="24"/>
        </w:rPr>
        <w:t>1</w:t>
      </w:r>
      <w:r>
        <w:rPr>
          <w:rFonts w:hint="eastAsia" w:ascii="宋体" w:hAnsi="宋体" w:cs="宋体"/>
          <w:b/>
          <w:bCs/>
          <w:color w:val="auto"/>
          <w:sz w:val="24"/>
          <w:lang w:eastAsia="zh-CN"/>
        </w:rPr>
        <w:t>、</w:t>
      </w:r>
      <w:r>
        <w:rPr>
          <w:rFonts w:hint="eastAsia" w:ascii="宋体" w:hAnsi="宋体" w:cs="宋体"/>
          <w:b/>
          <w:bCs/>
          <w:color w:val="auto"/>
          <w:kern w:val="0"/>
          <w:sz w:val="24"/>
        </w:rPr>
        <w:t>交付时间：</w:t>
      </w:r>
      <w:r>
        <w:rPr>
          <w:rFonts w:hint="default" w:ascii="宋体" w:hAnsi="宋体"/>
          <w:b w:val="0"/>
          <w:bCs w:val="0"/>
          <w:color w:val="auto"/>
          <w:kern w:val="0"/>
          <w:sz w:val="24"/>
          <w:szCs w:val="24"/>
          <w:highlight w:val="none"/>
          <w:lang w:val="en-US" w:eastAsia="zh-CN"/>
        </w:rPr>
        <w:t>自签订合同之日起至2024年12月3日前交付到采购人指定地点（2024年12月4日</w:t>
      </w:r>
      <w:r>
        <w:rPr>
          <w:rFonts w:hint="eastAsia" w:ascii="宋体" w:hAnsi="宋体"/>
          <w:b w:val="0"/>
          <w:bCs w:val="0"/>
          <w:color w:val="auto"/>
          <w:kern w:val="0"/>
          <w:sz w:val="24"/>
          <w:szCs w:val="24"/>
          <w:highlight w:val="none"/>
          <w:lang w:val="en-US" w:eastAsia="zh-CN"/>
        </w:rPr>
        <w:t>是第十一个国家宪法日</w:t>
      </w:r>
      <w:r>
        <w:rPr>
          <w:rFonts w:hint="default" w:ascii="宋体" w:hAnsi="宋体"/>
          <w:b w:val="0"/>
          <w:bCs w:val="0"/>
          <w:color w:val="auto"/>
          <w:kern w:val="0"/>
          <w:sz w:val="24"/>
          <w:szCs w:val="24"/>
          <w:highlight w:val="none"/>
          <w:lang w:val="en-US" w:eastAsia="zh-CN"/>
        </w:rPr>
        <w:t>，用于</w:t>
      </w:r>
      <w:r>
        <w:rPr>
          <w:rFonts w:hint="eastAsia" w:ascii="宋体" w:hAnsi="宋体"/>
          <w:b w:val="0"/>
          <w:bCs w:val="0"/>
          <w:color w:val="auto"/>
          <w:kern w:val="0"/>
          <w:sz w:val="24"/>
          <w:szCs w:val="24"/>
          <w:highlight w:val="none"/>
          <w:lang w:val="en-US" w:eastAsia="zh-CN"/>
        </w:rPr>
        <w:t>“</w:t>
      </w:r>
      <w:r>
        <w:rPr>
          <w:rFonts w:hint="default" w:ascii="宋体" w:hAnsi="宋体"/>
          <w:b w:val="0"/>
          <w:bCs w:val="0"/>
          <w:color w:val="auto"/>
          <w:kern w:val="0"/>
          <w:sz w:val="24"/>
          <w:szCs w:val="24"/>
          <w:highlight w:val="none"/>
          <w:lang w:val="en-US" w:eastAsia="zh-CN"/>
        </w:rPr>
        <w:t>宪法宣传周</w:t>
      </w:r>
      <w:r>
        <w:rPr>
          <w:rFonts w:hint="eastAsia" w:ascii="宋体" w:hAnsi="宋体"/>
          <w:b w:val="0"/>
          <w:bCs w:val="0"/>
          <w:color w:val="auto"/>
          <w:kern w:val="0"/>
          <w:sz w:val="24"/>
          <w:szCs w:val="24"/>
          <w:highlight w:val="none"/>
          <w:lang w:val="en-US" w:eastAsia="zh-CN"/>
        </w:rPr>
        <w:t>”</w:t>
      </w:r>
      <w:r>
        <w:rPr>
          <w:rFonts w:hint="default" w:ascii="宋体" w:hAnsi="宋体"/>
          <w:b w:val="0"/>
          <w:bCs w:val="0"/>
          <w:color w:val="auto"/>
          <w:kern w:val="0"/>
          <w:sz w:val="24"/>
          <w:szCs w:val="24"/>
          <w:highlight w:val="none"/>
          <w:lang w:val="en-US" w:eastAsia="zh-CN"/>
        </w:rPr>
        <w:t>使用）</w:t>
      </w:r>
      <w:r>
        <w:rPr>
          <w:rFonts w:hint="eastAsia" w:ascii="宋体" w:hAnsi="宋体" w:cs="宋体"/>
          <w:b w:val="0"/>
          <w:bCs w:val="0"/>
          <w:color w:val="auto"/>
          <w:kern w:val="0"/>
          <w:sz w:val="24"/>
          <w:szCs w:val="24"/>
          <w:highlight w:val="none"/>
          <w:lang w:val="en-US" w:eastAsia="zh-CN" w:bidi="ar-SA"/>
        </w:rPr>
        <w:t>。</w:t>
      </w:r>
    </w:p>
    <w:p w14:paraId="488DEEEE">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rPr>
          <w:rFonts w:hint="eastAsia" w:ascii="宋体" w:hAnsi="宋体" w:cs="宋体"/>
          <w:b w:val="0"/>
          <w:bCs w:val="0"/>
          <w:color w:val="auto"/>
          <w:kern w:val="0"/>
          <w:sz w:val="24"/>
          <w:lang w:val="en-US" w:eastAsia="zh-CN"/>
        </w:rPr>
      </w:pPr>
      <w:r>
        <w:rPr>
          <w:rFonts w:hint="eastAsia" w:ascii="宋体" w:hAnsi="宋体" w:cs="宋体"/>
          <w:b/>
          <w:bCs/>
          <w:color w:val="auto"/>
          <w:sz w:val="24"/>
        </w:rPr>
        <w:t>2</w:t>
      </w:r>
      <w:r>
        <w:rPr>
          <w:rFonts w:hint="eastAsia" w:ascii="宋体" w:hAnsi="宋体" w:cs="宋体"/>
          <w:b/>
          <w:bCs/>
          <w:color w:val="auto"/>
          <w:sz w:val="24"/>
          <w:lang w:eastAsia="zh-CN"/>
        </w:rPr>
        <w:t>、</w:t>
      </w:r>
      <w:r>
        <w:rPr>
          <w:rFonts w:hint="eastAsia" w:ascii="宋体" w:hAnsi="宋体" w:cs="宋体"/>
          <w:b/>
          <w:bCs/>
          <w:color w:val="auto"/>
          <w:sz w:val="24"/>
        </w:rPr>
        <w:t>交付地点：</w:t>
      </w:r>
      <w:r>
        <w:rPr>
          <w:rFonts w:hint="eastAsia" w:ascii="宋体" w:hAnsi="宋体" w:cs="宋体"/>
          <w:b w:val="0"/>
          <w:bCs w:val="0"/>
          <w:color w:val="auto"/>
          <w:kern w:val="0"/>
          <w:sz w:val="24"/>
          <w:lang w:val="en-US" w:eastAsia="zh-CN"/>
        </w:rPr>
        <w:t>采购人指定地点。</w:t>
      </w:r>
    </w:p>
    <w:p w14:paraId="38E1BF72">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rPr>
          <w:rFonts w:hint="eastAsia"/>
          <w:bCs/>
          <w:color w:val="auto"/>
        </w:rPr>
      </w:pPr>
      <w:r>
        <w:rPr>
          <w:rFonts w:hint="eastAsia" w:ascii="宋体" w:hAnsi="宋体" w:eastAsia="宋体" w:cs="宋体"/>
          <w:b/>
          <w:bCs/>
          <w:color w:val="auto"/>
          <w:sz w:val="24"/>
        </w:rPr>
        <w:t>3</w:t>
      </w:r>
      <w:r>
        <w:rPr>
          <w:rFonts w:hint="eastAsia" w:ascii="宋体" w:hAnsi="宋体" w:eastAsia="宋体" w:cs="宋体"/>
          <w:b/>
          <w:bCs/>
          <w:color w:val="auto"/>
          <w:sz w:val="24"/>
          <w:lang w:eastAsia="zh-CN"/>
        </w:rPr>
        <w:t>、</w:t>
      </w:r>
      <w:r>
        <w:rPr>
          <w:rFonts w:hint="eastAsia" w:ascii="宋体" w:hAnsi="宋体" w:eastAsia="宋体" w:cs="宋体"/>
          <w:b/>
          <w:bCs/>
          <w:color w:val="auto"/>
          <w:sz w:val="24"/>
        </w:rPr>
        <w:t>交付条件</w:t>
      </w:r>
      <w:r>
        <w:rPr>
          <w:rFonts w:hint="eastAsia"/>
          <w:color w:val="auto"/>
        </w:rPr>
        <w:t>：</w:t>
      </w:r>
      <w:r>
        <w:rPr>
          <w:rFonts w:hint="eastAsia" w:ascii="宋体" w:hAnsi="宋体" w:eastAsia="宋体" w:cs="宋体"/>
          <w:b w:val="0"/>
          <w:bCs w:val="0"/>
          <w:color w:val="auto"/>
          <w:kern w:val="0"/>
          <w:sz w:val="24"/>
          <w:lang w:val="en-US" w:eastAsia="zh-CN"/>
        </w:rPr>
        <w:t>经验收合格。</w:t>
      </w:r>
    </w:p>
    <w:p w14:paraId="1A6354C5">
      <w:pPr>
        <w:keepNext w:val="0"/>
        <w:keepLines w:val="0"/>
        <w:pageBreakBefore w:val="0"/>
        <w:widowControl w:val="0"/>
        <w:tabs>
          <w:tab w:val="left" w:pos="900"/>
          <w:tab w:val="left" w:pos="1100"/>
        </w:tabs>
        <w:kinsoku w:val="0"/>
        <w:wordWrap/>
        <w:overflowPunct w:val="0"/>
        <w:topLinePunct w:val="0"/>
        <w:autoSpaceDE/>
        <w:autoSpaceDN/>
        <w:bidi w:val="0"/>
        <w:adjustRightInd/>
        <w:snapToGrid/>
        <w:spacing w:line="420" w:lineRule="exact"/>
        <w:ind w:firstLine="482" w:firstLineChars="200"/>
        <w:jc w:val="left"/>
        <w:textAlignment w:val="baseline"/>
        <w:rPr>
          <w:rFonts w:hint="default"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4、是否邀请供应商验收：</w:t>
      </w:r>
      <w:r>
        <w:rPr>
          <w:rFonts w:hint="eastAsia" w:ascii="宋体" w:hAnsi="宋体" w:cs="宋体"/>
          <w:b w:val="0"/>
          <w:bCs w:val="0"/>
          <w:color w:val="auto"/>
          <w:sz w:val="24"/>
          <w:szCs w:val="24"/>
          <w:highlight w:val="none"/>
          <w:lang w:val="en-US" w:eastAsia="zh-CN"/>
        </w:rPr>
        <w:t>不邀请。</w:t>
      </w:r>
    </w:p>
    <w:p w14:paraId="383A6C5D">
      <w:pPr>
        <w:keepNext w:val="0"/>
        <w:keepLines w:val="0"/>
        <w:pageBreakBefore w:val="0"/>
        <w:widowControl w:val="0"/>
        <w:tabs>
          <w:tab w:val="left" w:pos="900"/>
          <w:tab w:val="left" w:pos="1100"/>
        </w:tabs>
        <w:kinsoku w:val="0"/>
        <w:wordWrap/>
        <w:overflowPunct w:val="0"/>
        <w:topLinePunct w:val="0"/>
        <w:autoSpaceDE/>
        <w:autoSpaceDN/>
        <w:bidi w:val="0"/>
        <w:adjustRightInd/>
        <w:snapToGrid/>
        <w:spacing w:line="420" w:lineRule="exact"/>
        <w:ind w:firstLine="482" w:firstLineChars="200"/>
        <w:jc w:val="left"/>
        <w:textAlignment w:val="baseline"/>
        <w:rPr>
          <w:rFonts w:hint="eastAsia" w:ascii="宋体" w:hAnsi="宋体" w:eastAsia="宋体" w:cs="宋体"/>
          <w:b/>
          <w:bCs/>
          <w:color w:val="0000FF"/>
          <w:kern w:val="0"/>
          <w:sz w:val="24"/>
          <w:szCs w:val="24"/>
          <w:highlight w:val="none"/>
          <w:lang w:val="en-US" w:eastAsia="zh-CN" w:bidi="ar-SA"/>
        </w:rPr>
      </w:pPr>
      <w:r>
        <w:rPr>
          <w:rFonts w:hint="eastAsia" w:ascii="宋体" w:hAnsi="宋体" w:cs="宋体"/>
          <w:b/>
          <w:bCs/>
          <w:color w:val="auto"/>
          <w:sz w:val="24"/>
          <w:szCs w:val="24"/>
          <w:highlight w:val="none"/>
          <w:lang w:val="en-US" w:eastAsia="zh-CN"/>
        </w:rPr>
        <w:t>5</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验收方式</w:t>
      </w:r>
      <w:r>
        <w:rPr>
          <w:rFonts w:hint="eastAsia" w:ascii="宋体" w:hAnsi="宋体" w:eastAsia="宋体" w:cs="宋体"/>
          <w:b/>
          <w:bCs/>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按</w:t>
      </w:r>
      <w:r>
        <w:rPr>
          <w:rFonts w:hint="eastAsia" w:ascii="宋体" w:hAnsi="宋体" w:cs="宋体"/>
          <w:b w:val="0"/>
          <w:bCs w:val="0"/>
          <w:color w:val="auto"/>
          <w:kern w:val="0"/>
          <w:sz w:val="24"/>
          <w:szCs w:val="24"/>
          <w:highlight w:val="none"/>
          <w:lang w:val="en-US" w:eastAsia="zh-CN" w:bidi="ar-SA"/>
        </w:rPr>
        <w:t>网上</w:t>
      </w:r>
      <w:r>
        <w:rPr>
          <w:rFonts w:hint="eastAsia" w:ascii="宋体" w:hAnsi="宋体" w:eastAsia="宋体" w:cs="宋体"/>
          <w:b w:val="0"/>
          <w:bCs w:val="0"/>
          <w:color w:val="auto"/>
          <w:kern w:val="0"/>
          <w:sz w:val="24"/>
          <w:szCs w:val="24"/>
          <w:highlight w:val="none"/>
          <w:lang w:val="en-US" w:eastAsia="zh-CN" w:bidi="ar-SA"/>
        </w:rPr>
        <w:t>竞价文件、</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val="0"/>
          <w:color w:val="auto"/>
          <w:kern w:val="0"/>
          <w:sz w:val="24"/>
          <w:szCs w:val="24"/>
          <w:highlight w:val="none"/>
          <w:lang w:val="en-US" w:eastAsia="zh-CN" w:bidi="ar-SA"/>
        </w:rPr>
        <w:t>响应文件以及国家和行业验收规范要求及合同中的相关条款进行验收。</w:t>
      </w:r>
    </w:p>
    <w:p w14:paraId="474C222D">
      <w:pPr>
        <w:keepNext w:val="0"/>
        <w:keepLines w:val="0"/>
        <w:pageBreakBefore w:val="0"/>
        <w:kinsoku/>
        <w:wordWrap/>
        <w:overflowPunct/>
        <w:topLinePunct w:val="0"/>
        <w:autoSpaceDE/>
        <w:autoSpaceDN/>
        <w:bidi w:val="0"/>
        <w:adjustRightInd/>
        <w:snapToGrid/>
        <w:spacing w:line="420" w:lineRule="exact"/>
        <w:ind w:firstLine="482" w:firstLineChars="200"/>
        <w:rPr>
          <w:rFonts w:hint="eastAsia" w:ascii="宋体" w:hAnsi="宋体" w:cs="宋体"/>
          <w:b w:val="0"/>
          <w:bCs w:val="0"/>
          <w:color w:val="auto"/>
          <w:kern w:val="0"/>
          <w:sz w:val="24"/>
          <w:szCs w:val="24"/>
          <w:highlight w:val="none"/>
          <w:lang w:val="en-US" w:eastAsia="zh-CN" w:bidi="ar-SA"/>
        </w:rPr>
      </w:pPr>
      <w:r>
        <w:rPr>
          <w:rFonts w:hint="eastAsia" w:ascii="宋体" w:cs="宋体"/>
          <w:b/>
          <w:bCs/>
          <w:color w:val="auto"/>
          <w:sz w:val="24"/>
        </w:rPr>
        <w:t>6、支付方式：</w:t>
      </w:r>
      <w:r>
        <w:rPr>
          <w:rFonts w:hint="eastAsia" w:ascii="宋体" w:hAnsi="宋体" w:cs="宋体"/>
          <w:b w:val="0"/>
          <w:bCs w:val="0"/>
          <w:color w:val="auto"/>
          <w:kern w:val="0"/>
          <w:sz w:val="24"/>
          <w:szCs w:val="24"/>
          <w:highlight w:val="none"/>
          <w:lang w:val="en-US" w:eastAsia="zh-CN" w:bidi="ar-SA"/>
        </w:rPr>
        <w:t>所有货物按采购人要求交付完成并经采购人验收合格后，成交供应商提交付款申请，采购人收到成交供应商提交的相关付款申请材料后10个工作日内支付合同总金额的100.00%。</w:t>
      </w:r>
    </w:p>
    <w:p w14:paraId="18929153">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482" w:firstLineChars="200"/>
        <w:textAlignment w:val="auto"/>
        <w:rPr>
          <w:rFonts w:hint="eastAsia" w:cs="宋体"/>
          <w:b w:val="0"/>
          <w:bCs w:val="0"/>
          <w:color w:val="auto"/>
          <w:kern w:val="0"/>
          <w:sz w:val="24"/>
          <w:szCs w:val="24"/>
          <w:highlight w:val="none"/>
          <w:lang w:val="en-US" w:eastAsia="zh-CN" w:bidi="ar-SA"/>
        </w:rPr>
      </w:pPr>
      <w:r>
        <w:rPr>
          <w:rFonts w:hint="eastAsia" w:ascii="宋体" w:hAnsi="宋体" w:cs="宋体"/>
          <w:b/>
          <w:bCs/>
          <w:color w:val="auto"/>
          <w:kern w:val="0"/>
          <w:sz w:val="24"/>
          <w:szCs w:val="24"/>
          <w:highlight w:val="none"/>
          <w:lang w:val="en-US" w:eastAsia="zh-CN" w:bidi="ar-SA"/>
        </w:rPr>
        <w:t>7、履约保证金：</w:t>
      </w:r>
      <w:r>
        <w:rPr>
          <w:rFonts w:hint="eastAsia" w:cs="宋体"/>
          <w:b w:val="0"/>
          <w:bCs w:val="0"/>
          <w:color w:val="auto"/>
          <w:kern w:val="0"/>
          <w:sz w:val="24"/>
          <w:szCs w:val="24"/>
          <w:highlight w:val="none"/>
          <w:lang w:val="en-US" w:eastAsia="zh-CN" w:bidi="ar-SA"/>
        </w:rPr>
        <w:t>不缴纳。</w:t>
      </w:r>
    </w:p>
    <w:p w14:paraId="5709DA83">
      <w:pPr>
        <w:pStyle w:val="32"/>
        <w:keepNext w:val="0"/>
        <w:keepLines w:val="0"/>
        <w:pageBreakBefore w:val="0"/>
        <w:kinsoku/>
        <w:wordWrap/>
        <w:overflowPunct/>
        <w:topLinePunct w:val="0"/>
        <w:autoSpaceDE/>
        <w:autoSpaceDN/>
        <w:bidi w:val="0"/>
        <w:adjustRightInd/>
        <w:snapToGrid/>
        <w:spacing w:line="420" w:lineRule="exact"/>
        <w:ind w:firstLine="482" w:firstLineChars="200"/>
        <w:jc w:val="left"/>
        <w:textAlignment w:val="auto"/>
        <w:rPr>
          <w:rFonts w:hint="eastAsia" w:ascii="宋体" w:hAnsi="宋体" w:eastAsia="宋体" w:cs="宋体"/>
          <w:sz w:val="24"/>
          <w:szCs w:val="24"/>
          <w:lang w:eastAsia="zh-CN"/>
        </w:rPr>
      </w:pPr>
      <w:r>
        <w:rPr>
          <w:rFonts w:hint="eastAsia" w:ascii="宋体" w:hAnsi="宋体" w:eastAsia="宋体" w:cs="宋体"/>
          <w:b/>
          <w:sz w:val="24"/>
          <w:szCs w:val="24"/>
          <w:shd w:val="clear" w:fill="FFFFFF"/>
        </w:rPr>
        <w:t>8、违约责任</w:t>
      </w:r>
      <w:r>
        <w:rPr>
          <w:rFonts w:hint="eastAsia" w:ascii="宋体" w:hAnsi="宋体" w:eastAsia="宋体" w:cs="宋体"/>
          <w:b/>
          <w:sz w:val="24"/>
          <w:szCs w:val="24"/>
          <w:shd w:val="clear" w:fill="FFFFFF"/>
          <w:lang w:eastAsia="zh-CN"/>
        </w:rPr>
        <w:t>：</w:t>
      </w:r>
    </w:p>
    <w:p w14:paraId="7AF0C1CC">
      <w:pPr>
        <w:pStyle w:val="32"/>
        <w:keepNext w:val="0"/>
        <w:keepLines w:val="0"/>
        <w:pageBreakBefore w:val="0"/>
        <w:kinsoku/>
        <w:wordWrap/>
        <w:overflowPunct/>
        <w:topLinePunct w:val="0"/>
        <w:autoSpaceDE/>
        <w:autoSpaceDN/>
        <w:bidi w:val="0"/>
        <w:adjustRightInd/>
        <w:snapToGrid/>
        <w:spacing w:line="420" w:lineRule="exact"/>
        <w:ind w:left="479" w:leftChars="228" w:firstLine="0" w:firstLineChars="0"/>
        <w:jc w:val="left"/>
        <w:textAlignment w:val="auto"/>
        <w:rPr>
          <w:rFonts w:hint="eastAsia" w:ascii="宋体" w:hAnsi="宋体" w:eastAsia="宋体" w:cs="宋体"/>
          <w:sz w:val="24"/>
          <w:szCs w:val="24"/>
          <w:shd w:val="clear" w:fill="FFFFFF"/>
        </w:rPr>
      </w:pPr>
      <w:r>
        <w:rPr>
          <w:rFonts w:hint="eastAsia" w:ascii="宋体" w:hAnsi="宋体" w:eastAsia="宋体" w:cs="宋体"/>
          <w:sz w:val="24"/>
          <w:szCs w:val="24"/>
          <w:shd w:val="clear" w:fill="FFFFFF"/>
        </w:rPr>
        <w:t>8.1因</w:t>
      </w:r>
      <w:r>
        <w:rPr>
          <w:rFonts w:hint="eastAsia" w:ascii="宋体" w:hAnsi="宋体" w:cs="宋体"/>
          <w:sz w:val="24"/>
          <w:szCs w:val="24"/>
          <w:shd w:val="clear" w:fill="FFFFFF"/>
          <w:lang w:val="en-US" w:eastAsia="zh-CN"/>
        </w:rPr>
        <w:t>成交人</w:t>
      </w:r>
      <w:r>
        <w:rPr>
          <w:rFonts w:hint="eastAsia" w:ascii="宋体" w:hAnsi="宋体" w:eastAsia="宋体" w:cs="宋体"/>
          <w:sz w:val="24"/>
          <w:szCs w:val="24"/>
          <w:shd w:val="clear" w:fill="FFFFFF"/>
        </w:rPr>
        <w:t>原因造成采购合同无法按时签订，视为</w:t>
      </w:r>
      <w:r>
        <w:rPr>
          <w:rFonts w:hint="eastAsia" w:ascii="宋体" w:hAnsi="宋体" w:cs="宋体"/>
          <w:sz w:val="24"/>
          <w:szCs w:val="24"/>
          <w:shd w:val="clear" w:fill="FFFFFF"/>
          <w:lang w:val="en-US" w:eastAsia="zh-CN"/>
        </w:rPr>
        <w:t>成交人</w:t>
      </w:r>
      <w:r>
        <w:rPr>
          <w:rFonts w:hint="eastAsia" w:ascii="宋体" w:hAnsi="宋体" w:eastAsia="宋体" w:cs="宋体"/>
          <w:sz w:val="24"/>
          <w:szCs w:val="24"/>
          <w:shd w:val="clear" w:fill="FFFFFF"/>
        </w:rPr>
        <w:t>违约，</w:t>
      </w:r>
      <w:r>
        <w:rPr>
          <w:rFonts w:hint="eastAsia" w:ascii="宋体" w:hAnsi="宋体" w:cs="宋体"/>
          <w:sz w:val="24"/>
          <w:szCs w:val="24"/>
          <w:shd w:val="clear" w:fill="FFFFFF"/>
          <w:lang w:val="en-US" w:eastAsia="zh-CN"/>
        </w:rPr>
        <w:t>成交人</w:t>
      </w:r>
      <w:r>
        <w:rPr>
          <w:rFonts w:hint="eastAsia" w:ascii="宋体" w:hAnsi="宋体" w:eastAsia="宋体" w:cs="宋体"/>
          <w:sz w:val="24"/>
          <w:szCs w:val="24"/>
          <w:shd w:val="clear" w:fill="FFFFFF"/>
        </w:rPr>
        <w:t>违约对采购人</w:t>
      </w:r>
    </w:p>
    <w:p w14:paraId="3A7179BC">
      <w:pPr>
        <w:pStyle w:val="32"/>
        <w:keepNext w:val="0"/>
        <w:keepLines w:val="0"/>
        <w:pageBreakBefore w:val="0"/>
        <w:kinsoku/>
        <w:wordWrap/>
        <w:overflowPunct/>
        <w:topLinePunct w:val="0"/>
        <w:autoSpaceDE/>
        <w:autoSpaceDN/>
        <w:bidi w:val="0"/>
        <w:adjustRightInd/>
        <w:snapToGrid/>
        <w:spacing w:line="420" w:lineRule="exact"/>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造成的损失的，需另行支付相应的赔偿，采购人有权单方面解除合同。</w:t>
      </w:r>
    </w:p>
    <w:p w14:paraId="13E4139A">
      <w:pPr>
        <w:pStyle w:val="32"/>
        <w:keepNext w:val="0"/>
        <w:keepLines w:val="0"/>
        <w:pageBreakBefore w:val="0"/>
        <w:kinsoku/>
        <w:wordWrap/>
        <w:overflowPunct/>
        <w:topLinePunct w:val="0"/>
        <w:autoSpaceDE/>
        <w:autoSpaceDN/>
        <w:bidi w:val="0"/>
        <w:adjustRightInd/>
        <w:snapToGrid/>
        <w:spacing w:line="420" w:lineRule="exact"/>
        <w:ind w:left="479" w:leftChars="228" w:firstLine="0" w:firstLineChars="0"/>
        <w:jc w:val="left"/>
        <w:textAlignment w:val="auto"/>
        <w:rPr>
          <w:rFonts w:hint="eastAsia" w:ascii="宋体" w:hAnsi="宋体" w:eastAsia="宋体" w:cs="宋体"/>
          <w:sz w:val="24"/>
          <w:szCs w:val="24"/>
          <w:shd w:val="clear" w:fill="FFFFFF"/>
        </w:rPr>
      </w:pPr>
      <w:r>
        <w:rPr>
          <w:rFonts w:hint="eastAsia" w:ascii="宋体" w:hAnsi="宋体" w:eastAsia="宋体" w:cs="宋体"/>
          <w:sz w:val="24"/>
          <w:szCs w:val="24"/>
          <w:shd w:val="clear" w:fill="FFFFFF"/>
        </w:rPr>
        <w:t>8.2在签订采购合同之后，</w:t>
      </w:r>
      <w:r>
        <w:rPr>
          <w:rFonts w:hint="eastAsia" w:ascii="宋体" w:hAnsi="宋体" w:cs="宋体"/>
          <w:sz w:val="24"/>
          <w:szCs w:val="24"/>
          <w:shd w:val="clear" w:fill="FFFFFF"/>
          <w:lang w:val="en-US" w:eastAsia="zh-CN"/>
        </w:rPr>
        <w:t>成交人</w:t>
      </w:r>
      <w:r>
        <w:rPr>
          <w:rFonts w:hint="eastAsia" w:ascii="宋体" w:hAnsi="宋体" w:eastAsia="宋体" w:cs="宋体"/>
          <w:sz w:val="24"/>
          <w:szCs w:val="24"/>
          <w:shd w:val="clear" w:fill="FFFFFF"/>
        </w:rPr>
        <w:t>要求解除合同的，视为</w:t>
      </w:r>
      <w:r>
        <w:rPr>
          <w:rFonts w:hint="eastAsia" w:ascii="宋体" w:hAnsi="宋体" w:cs="宋体"/>
          <w:sz w:val="24"/>
          <w:szCs w:val="24"/>
          <w:shd w:val="clear" w:fill="FFFFFF"/>
          <w:lang w:val="en-US" w:eastAsia="zh-CN"/>
        </w:rPr>
        <w:t>成交人</w:t>
      </w:r>
      <w:r>
        <w:rPr>
          <w:rFonts w:hint="eastAsia" w:ascii="宋体" w:hAnsi="宋体" w:eastAsia="宋体" w:cs="宋体"/>
          <w:sz w:val="24"/>
          <w:szCs w:val="24"/>
          <w:shd w:val="clear" w:fill="FFFFFF"/>
        </w:rPr>
        <w:t>违约，对采购人造成的</w:t>
      </w:r>
    </w:p>
    <w:p w14:paraId="5CD25D4E">
      <w:pPr>
        <w:pStyle w:val="32"/>
        <w:keepNext w:val="0"/>
        <w:keepLines w:val="0"/>
        <w:pageBreakBefore w:val="0"/>
        <w:kinsoku/>
        <w:wordWrap/>
        <w:overflowPunct/>
        <w:topLinePunct w:val="0"/>
        <w:autoSpaceDE/>
        <w:autoSpaceDN/>
        <w:bidi w:val="0"/>
        <w:adjustRightInd/>
        <w:snapToGrid/>
        <w:spacing w:line="420" w:lineRule="exact"/>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损失的，</w:t>
      </w:r>
      <w:r>
        <w:rPr>
          <w:rFonts w:hint="eastAsia" w:ascii="宋体" w:hAnsi="宋体" w:cs="宋体"/>
          <w:sz w:val="24"/>
          <w:szCs w:val="24"/>
          <w:shd w:val="clear" w:fill="FFFFFF"/>
          <w:lang w:val="en-US" w:eastAsia="zh-CN"/>
        </w:rPr>
        <w:t>成交人</w:t>
      </w:r>
      <w:r>
        <w:rPr>
          <w:rFonts w:hint="eastAsia" w:ascii="宋体" w:hAnsi="宋体" w:eastAsia="宋体" w:cs="宋体"/>
          <w:sz w:val="24"/>
          <w:szCs w:val="24"/>
          <w:shd w:val="clear" w:fill="FFFFFF"/>
        </w:rPr>
        <w:t>需支付相应的赔偿，采购人有权单方面解除合同。</w:t>
      </w:r>
    </w:p>
    <w:p w14:paraId="4299F68C">
      <w:pPr>
        <w:pStyle w:val="32"/>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sz w:val="24"/>
          <w:szCs w:val="24"/>
          <w:shd w:val="clear" w:fill="FFFFFF"/>
        </w:rPr>
      </w:pPr>
      <w:r>
        <w:rPr>
          <w:rFonts w:hint="eastAsia" w:ascii="宋体" w:hAnsi="宋体" w:eastAsia="宋体" w:cs="宋体"/>
          <w:sz w:val="24"/>
          <w:szCs w:val="24"/>
          <w:shd w:val="clear" w:fill="FFFFFF"/>
        </w:rPr>
        <w:t>8.</w:t>
      </w:r>
      <w:r>
        <w:rPr>
          <w:rFonts w:hint="eastAsia" w:ascii="宋体" w:hAnsi="宋体" w:cs="宋体"/>
          <w:sz w:val="24"/>
          <w:szCs w:val="24"/>
          <w:shd w:val="clear" w:fill="FFFFFF"/>
          <w:lang w:val="en-US" w:eastAsia="zh-CN"/>
        </w:rPr>
        <w:t>3</w:t>
      </w:r>
      <w:r>
        <w:rPr>
          <w:rFonts w:hint="eastAsia" w:ascii="宋体" w:hAnsi="宋体" w:eastAsia="宋体" w:cs="宋体"/>
          <w:sz w:val="24"/>
          <w:szCs w:val="24"/>
          <w:shd w:val="clear" w:fill="FFFFFF"/>
        </w:rPr>
        <w:t>在明确违约责任后，</w:t>
      </w:r>
      <w:r>
        <w:rPr>
          <w:rFonts w:hint="eastAsia" w:ascii="宋体" w:hAnsi="宋体" w:cs="宋体"/>
          <w:sz w:val="24"/>
          <w:szCs w:val="24"/>
          <w:shd w:val="clear" w:fill="FFFFFF"/>
          <w:lang w:val="en-US" w:eastAsia="zh-CN"/>
        </w:rPr>
        <w:t>成交人</w:t>
      </w:r>
      <w:r>
        <w:rPr>
          <w:rFonts w:hint="eastAsia" w:ascii="宋体" w:hAnsi="宋体" w:eastAsia="宋体" w:cs="宋体"/>
          <w:sz w:val="24"/>
          <w:szCs w:val="24"/>
          <w:shd w:val="clear" w:fill="FFFFFF"/>
        </w:rPr>
        <w:t>应在接到书面通知书起七天内支付违约金、赔偿金等。</w:t>
      </w:r>
    </w:p>
    <w:p w14:paraId="48A40150">
      <w:pPr>
        <w:pStyle w:val="32"/>
        <w:keepNext w:val="0"/>
        <w:keepLines w:val="0"/>
        <w:pageBreakBefore w:val="0"/>
        <w:numPr>
          <w:ilvl w:val="0"/>
          <w:numId w:val="0"/>
        </w:numPr>
        <w:kinsoku/>
        <w:wordWrap/>
        <w:overflowPunct/>
        <w:topLinePunct w:val="0"/>
        <w:autoSpaceDE/>
        <w:autoSpaceDN/>
        <w:bidi w:val="0"/>
        <w:adjustRightInd/>
        <w:snapToGrid/>
        <w:spacing w:line="420" w:lineRule="exact"/>
        <w:ind w:firstLine="482" w:firstLineChars="200"/>
        <w:jc w:val="left"/>
        <w:textAlignment w:val="auto"/>
        <w:rPr>
          <w:rFonts w:hint="eastAsia" w:ascii="宋体" w:hAnsi="宋体" w:cs="宋体"/>
          <w:b/>
          <w:bCs/>
          <w:sz w:val="24"/>
          <w:szCs w:val="24"/>
          <w:shd w:val="clear" w:fill="FFFFFF"/>
          <w:lang w:val="en-US" w:eastAsia="zh-CN"/>
        </w:rPr>
      </w:pPr>
      <w:r>
        <w:rPr>
          <w:rFonts w:hint="eastAsia" w:ascii="宋体" w:hAnsi="宋体" w:eastAsia="宋体" w:cs="宋体"/>
          <w:b/>
          <w:bCs/>
          <w:sz w:val="24"/>
          <w:szCs w:val="24"/>
          <w:shd w:val="clear" w:fill="FFFFFF"/>
          <w:lang w:val="en-US" w:eastAsia="zh-CN" w:bidi="ar-SA"/>
        </w:rPr>
        <w:t>9、</w:t>
      </w:r>
      <w:r>
        <w:rPr>
          <w:rFonts w:hint="eastAsia" w:ascii="宋体" w:hAnsi="宋体" w:cs="宋体"/>
          <w:b/>
          <w:bCs/>
          <w:sz w:val="24"/>
          <w:szCs w:val="24"/>
          <w:shd w:val="clear" w:fill="FFFFFF"/>
          <w:lang w:val="en-US" w:eastAsia="zh-CN"/>
        </w:rPr>
        <w:t>售后要求：</w:t>
      </w:r>
    </w:p>
    <w:p w14:paraId="7AF168F8">
      <w:pPr>
        <w:pStyle w:val="32"/>
        <w:keepNext w:val="0"/>
        <w:keepLines w:val="0"/>
        <w:pageBreakBefore w:val="0"/>
        <w:kinsoku/>
        <w:wordWrap/>
        <w:overflowPunct/>
        <w:topLinePunct w:val="0"/>
        <w:autoSpaceDE/>
        <w:autoSpaceDN/>
        <w:bidi w:val="0"/>
        <w:adjustRightInd/>
        <w:snapToGrid/>
        <w:spacing w:line="420" w:lineRule="exact"/>
        <w:ind w:left="479" w:leftChars="228" w:firstLine="0" w:firstLineChars="0"/>
        <w:jc w:val="left"/>
        <w:textAlignment w:val="auto"/>
        <w:rPr>
          <w:rFonts w:hint="default" w:ascii="宋体" w:hAnsi="宋体" w:eastAsia="宋体" w:cs="宋体"/>
          <w:sz w:val="24"/>
          <w:szCs w:val="24"/>
          <w:shd w:val="clear" w:fill="FFFFFF"/>
          <w:lang w:val="en-US" w:eastAsia="zh-CN"/>
        </w:rPr>
      </w:pPr>
      <w:r>
        <w:rPr>
          <w:rFonts w:hint="eastAsia" w:ascii="宋体" w:hAnsi="宋体" w:cs="宋体"/>
          <w:sz w:val="24"/>
          <w:szCs w:val="24"/>
          <w:shd w:val="clear" w:fill="FFFFFF"/>
          <w:lang w:val="en-US" w:eastAsia="zh-CN"/>
        </w:rPr>
        <w:t>9.1</w:t>
      </w:r>
      <w:r>
        <w:rPr>
          <w:rFonts w:hint="default" w:ascii="宋体" w:hAnsi="宋体" w:eastAsia="宋体" w:cs="宋体"/>
          <w:sz w:val="24"/>
          <w:szCs w:val="24"/>
          <w:shd w:val="clear" w:fill="FFFFFF"/>
          <w:lang w:val="en-US" w:eastAsia="zh-CN"/>
        </w:rPr>
        <w:t>图书版权：成交供应商保证销售正版图书，保证所供应图书的版本与进书来源合法，</w:t>
      </w:r>
    </w:p>
    <w:p w14:paraId="15B114E7">
      <w:pPr>
        <w:pStyle w:val="32"/>
        <w:keepNext w:val="0"/>
        <w:keepLines w:val="0"/>
        <w:pageBreakBefore w:val="0"/>
        <w:kinsoku/>
        <w:wordWrap/>
        <w:overflowPunct/>
        <w:topLinePunct w:val="0"/>
        <w:autoSpaceDE/>
        <w:autoSpaceDN/>
        <w:bidi w:val="0"/>
        <w:adjustRightInd/>
        <w:snapToGrid/>
        <w:spacing w:line="420" w:lineRule="exact"/>
        <w:jc w:val="left"/>
        <w:textAlignment w:val="auto"/>
        <w:rPr>
          <w:rFonts w:hint="default" w:ascii="宋体" w:hAnsi="宋体" w:eastAsia="宋体" w:cs="宋体"/>
          <w:sz w:val="24"/>
          <w:szCs w:val="24"/>
          <w:shd w:val="clear" w:fill="FFFFFF"/>
          <w:lang w:val="en-US" w:eastAsia="zh-CN"/>
        </w:rPr>
      </w:pPr>
      <w:r>
        <w:rPr>
          <w:rFonts w:hint="default" w:ascii="宋体" w:hAnsi="宋体" w:eastAsia="宋体" w:cs="宋体"/>
          <w:sz w:val="24"/>
          <w:szCs w:val="24"/>
          <w:shd w:val="clear" w:fill="FFFFFF"/>
          <w:lang w:val="en-US" w:eastAsia="zh-CN"/>
        </w:rPr>
        <w:t>并承担对所供应图书因版本、知识产权、进货来源等产生的一切法律责任及赔偿责任。若出现盗版图书，成交供应商保证无条件负责退货，并承担全部的法律责任和经济责任。</w:t>
      </w:r>
    </w:p>
    <w:p w14:paraId="17745AB2">
      <w:pPr>
        <w:pStyle w:val="32"/>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default" w:ascii="宋体" w:hAnsi="宋体" w:eastAsia="宋体" w:cs="宋体"/>
          <w:sz w:val="24"/>
          <w:szCs w:val="24"/>
          <w:shd w:val="clear" w:fill="FFFFFF"/>
          <w:lang w:val="en-US" w:eastAsia="zh-CN"/>
        </w:rPr>
      </w:pPr>
      <w:r>
        <w:rPr>
          <w:rFonts w:hint="eastAsia" w:ascii="宋体" w:hAnsi="宋体" w:cs="宋体"/>
          <w:sz w:val="24"/>
          <w:szCs w:val="24"/>
          <w:shd w:val="clear" w:fill="FFFFFF"/>
          <w:lang w:val="en-US" w:eastAsia="zh-CN"/>
        </w:rPr>
        <w:t>9</w:t>
      </w:r>
      <w:r>
        <w:rPr>
          <w:rFonts w:hint="default" w:ascii="宋体" w:hAnsi="宋体" w:eastAsia="宋体" w:cs="宋体"/>
          <w:sz w:val="24"/>
          <w:szCs w:val="24"/>
          <w:shd w:val="clear" w:fill="FFFFFF"/>
          <w:lang w:val="en-US" w:eastAsia="zh-CN"/>
        </w:rPr>
        <w:t>.2图书质量：质量保证期承诺提供的所有图书均为无污损、受潮、破损、错页、漏页、</w:t>
      </w:r>
    </w:p>
    <w:p w14:paraId="331C37A2">
      <w:pPr>
        <w:pStyle w:val="32"/>
        <w:keepNext w:val="0"/>
        <w:keepLines w:val="0"/>
        <w:pageBreakBefore w:val="0"/>
        <w:widowControl w:val="0"/>
        <w:kinsoku w:val="0"/>
        <w:wordWrap/>
        <w:overflowPunct w:val="0"/>
        <w:topLinePunct w:val="0"/>
        <w:autoSpaceDE/>
        <w:autoSpaceDN/>
        <w:bidi w:val="0"/>
        <w:adjustRightInd/>
        <w:snapToGrid/>
        <w:spacing w:line="420" w:lineRule="exact"/>
        <w:ind w:left="0" w:leftChars="0"/>
        <w:jc w:val="left"/>
        <w:textAlignment w:val="auto"/>
        <w:rPr>
          <w:rFonts w:hint="default" w:ascii="宋体" w:hAnsi="宋体" w:eastAsia="宋体" w:cs="宋体"/>
          <w:sz w:val="24"/>
          <w:szCs w:val="24"/>
          <w:shd w:val="clear" w:fill="FFFFFF"/>
          <w:lang w:val="en-US" w:eastAsia="zh-CN"/>
        </w:rPr>
      </w:pPr>
      <w:r>
        <w:rPr>
          <w:rFonts w:hint="default" w:ascii="宋体" w:hAnsi="宋体" w:eastAsia="宋体" w:cs="宋体"/>
          <w:sz w:val="24"/>
          <w:szCs w:val="24"/>
          <w:shd w:val="clear" w:fill="FFFFFF"/>
          <w:lang w:val="en-US" w:eastAsia="zh-CN"/>
        </w:rPr>
        <w:t>倒装等错误及其它影响使用的缺陷或损坏。若出现配货错误、货物破损、印刷错误、装订错误等情况，成交供应商承诺全部无条件予以退换，且退换后保证达到质量要求</w:t>
      </w:r>
      <w:r>
        <w:rPr>
          <w:rFonts w:hint="eastAsia" w:ascii="宋体" w:hAnsi="宋体" w:cs="宋体"/>
          <w:sz w:val="24"/>
          <w:szCs w:val="24"/>
          <w:shd w:val="clear" w:fill="FFFFFF"/>
          <w:lang w:val="en-US" w:eastAsia="zh-CN"/>
        </w:rPr>
        <w:t>，</w:t>
      </w:r>
      <w:r>
        <w:rPr>
          <w:rFonts w:hint="default" w:ascii="宋体" w:hAnsi="宋体" w:eastAsia="宋体" w:cs="宋体"/>
          <w:sz w:val="24"/>
          <w:szCs w:val="24"/>
          <w:shd w:val="clear" w:fill="FFFFFF"/>
          <w:lang w:val="en-US" w:eastAsia="zh-CN"/>
        </w:rPr>
        <w:t>由此造成的一切损失及费用全部由成交供应商承担。</w:t>
      </w:r>
    </w:p>
    <w:p w14:paraId="48B4ED14">
      <w:pPr>
        <w:pStyle w:val="32"/>
        <w:keepNext w:val="0"/>
        <w:keepLines w:val="0"/>
        <w:pageBreakBefore w:val="0"/>
        <w:widowControl w:val="0"/>
        <w:kinsoku w:val="0"/>
        <w:wordWrap/>
        <w:overflowPunct w:val="0"/>
        <w:topLinePunct w:val="0"/>
        <w:autoSpaceDE/>
        <w:autoSpaceDN/>
        <w:bidi w:val="0"/>
        <w:adjustRightInd/>
        <w:snapToGrid/>
        <w:spacing w:line="420" w:lineRule="exact"/>
        <w:ind w:left="479" w:leftChars="228" w:firstLine="0" w:firstLineChars="0"/>
        <w:jc w:val="left"/>
        <w:textAlignment w:val="auto"/>
        <w:rPr>
          <w:rFonts w:hint="default" w:ascii="宋体" w:hAnsi="宋体" w:eastAsia="宋体" w:cs="宋体"/>
          <w:sz w:val="24"/>
          <w:szCs w:val="24"/>
          <w:shd w:val="clear" w:fill="FFFFFF"/>
          <w:lang w:val="en-US" w:eastAsia="zh-CN"/>
        </w:rPr>
      </w:pPr>
      <w:r>
        <w:rPr>
          <w:rFonts w:hint="eastAsia" w:ascii="宋体" w:hAnsi="宋体" w:cs="宋体"/>
          <w:sz w:val="24"/>
          <w:szCs w:val="24"/>
          <w:shd w:val="clear" w:fill="FFFFFF"/>
          <w:lang w:val="en-US" w:eastAsia="zh-CN"/>
        </w:rPr>
        <w:t>9</w:t>
      </w:r>
      <w:r>
        <w:rPr>
          <w:rFonts w:hint="default" w:ascii="宋体" w:hAnsi="宋体" w:eastAsia="宋体" w:cs="宋体"/>
          <w:sz w:val="24"/>
          <w:szCs w:val="24"/>
          <w:shd w:val="clear" w:fill="FFFFFF"/>
          <w:lang w:val="en-US" w:eastAsia="zh-CN"/>
        </w:rPr>
        <w:t>.3图书运送：成交供应商保证对发送的图书进行防湿和防破装卸要求的包装，保证按</w:t>
      </w:r>
    </w:p>
    <w:p w14:paraId="761323C1">
      <w:pPr>
        <w:pStyle w:val="32"/>
        <w:keepNext w:val="0"/>
        <w:keepLines w:val="0"/>
        <w:pageBreakBefore w:val="0"/>
        <w:widowControl w:val="0"/>
        <w:kinsoku w:val="0"/>
        <w:wordWrap/>
        <w:overflowPunct w:val="0"/>
        <w:topLinePunct w:val="0"/>
        <w:autoSpaceDE/>
        <w:autoSpaceDN/>
        <w:bidi w:val="0"/>
        <w:adjustRightInd/>
        <w:snapToGrid/>
        <w:spacing w:line="420" w:lineRule="exact"/>
        <w:jc w:val="left"/>
        <w:textAlignment w:val="auto"/>
        <w:rPr>
          <w:rFonts w:hint="default" w:ascii="宋体" w:hAnsi="宋体" w:eastAsia="宋体" w:cs="宋体"/>
          <w:sz w:val="24"/>
          <w:szCs w:val="24"/>
          <w:shd w:val="clear" w:fill="FFFFFF"/>
          <w:lang w:val="en-US" w:eastAsia="zh-CN"/>
        </w:rPr>
      </w:pPr>
      <w:r>
        <w:rPr>
          <w:rFonts w:hint="default" w:ascii="宋体" w:hAnsi="宋体" w:eastAsia="宋体" w:cs="宋体"/>
          <w:sz w:val="24"/>
          <w:szCs w:val="24"/>
          <w:shd w:val="clear" w:fill="FFFFFF"/>
          <w:lang w:val="en-US" w:eastAsia="zh-CN"/>
        </w:rPr>
        <w:t>采购人约定的送书时间及指定地点免费送书，提供指定地点的免费送书上门服务。图书在到达采购人指定地点前发生的不可预见的风险均由成交供应商负责。</w:t>
      </w:r>
    </w:p>
    <w:p w14:paraId="26E81238">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482" w:firstLineChars="200"/>
        <w:textAlignment w:val="auto"/>
        <w:rPr>
          <w:rFonts w:hint="eastAsia" w:eastAsia="宋体"/>
          <w:szCs w:val="24"/>
          <w:lang w:eastAsia="zh-CN"/>
        </w:rPr>
      </w:pPr>
      <w:r>
        <w:rPr>
          <w:rFonts w:hint="eastAsia" w:cs="宋体"/>
          <w:b/>
          <w:bCs/>
          <w:szCs w:val="24"/>
          <w:lang w:val="en-US" w:eastAsia="zh-CN"/>
        </w:rPr>
        <w:t>10</w:t>
      </w:r>
      <w:r>
        <w:rPr>
          <w:rFonts w:hint="eastAsia" w:ascii="宋体" w:hAnsi="宋体" w:cs="宋体"/>
          <w:b/>
          <w:bCs/>
          <w:szCs w:val="24"/>
        </w:rPr>
        <w:t>、其他事项</w:t>
      </w:r>
      <w:r>
        <w:rPr>
          <w:rFonts w:hint="eastAsia" w:ascii="宋体" w:hAnsi="宋体" w:cs="宋体"/>
          <w:b/>
          <w:bCs/>
          <w:szCs w:val="24"/>
          <w:lang w:eastAsia="zh-CN"/>
        </w:rPr>
        <w:t>：</w:t>
      </w:r>
    </w:p>
    <w:p w14:paraId="3DF70696">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10</w:t>
      </w:r>
      <w:r>
        <w:rPr>
          <w:rFonts w:hint="eastAsia" w:ascii="宋体" w:hAnsi="宋体" w:eastAsia="宋体" w:cs="宋体"/>
          <w:b w:val="0"/>
          <w:bCs w:val="0"/>
          <w:sz w:val="24"/>
          <w:szCs w:val="24"/>
          <w:lang w:val="en-US" w:eastAsia="zh-CN"/>
        </w:rPr>
        <w:t>.1供应商成交后，不得以任何理由将本项目分包、转包给第三方。</w:t>
      </w:r>
    </w:p>
    <w:p w14:paraId="75739AAD">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10</w:t>
      </w:r>
      <w:r>
        <w:rPr>
          <w:rFonts w:hint="eastAsia" w:ascii="宋体" w:hAnsi="宋体" w:eastAsia="宋体" w:cs="宋体"/>
          <w:b w:val="0"/>
          <w:bCs w:val="0"/>
          <w:sz w:val="24"/>
          <w:szCs w:val="24"/>
          <w:lang w:val="en-US" w:eastAsia="zh-CN"/>
        </w:rPr>
        <w:t>.2若出现有关法律、法规和规章有强制性规定但</w:t>
      </w:r>
      <w:r>
        <w:rPr>
          <w:rFonts w:hint="eastAsia" w:cs="宋体"/>
          <w:b w:val="0"/>
          <w:bCs w:val="0"/>
          <w:sz w:val="24"/>
          <w:szCs w:val="24"/>
          <w:lang w:val="en-US" w:eastAsia="zh-CN"/>
        </w:rPr>
        <w:t>网上竞价</w:t>
      </w:r>
      <w:r>
        <w:rPr>
          <w:rFonts w:hint="eastAsia" w:ascii="宋体" w:hAnsi="宋体" w:eastAsia="宋体" w:cs="宋体"/>
          <w:b w:val="0"/>
          <w:bCs w:val="0"/>
          <w:sz w:val="24"/>
          <w:szCs w:val="24"/>
          <w:lang w:val="en-US" w:eastAsia="zh-CN"/>
        </w:rPr>
        <w:t>文件未列明的情形，则供应商应按照有关法律、法规和规章强制性规定执行。</w:t>
      </w:r>
    </w:p>
    <w:p w14:paraId="62771AC7">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10</w:t>
      </w:r>
      <w:r>
        <w:rPr>
          <w:rFonts w:hint="eastAsia" w:ascii="宋体" w:hAnsi="宋体" w:eastAsia="宋体" w:cs="宋体"/>
          <w:b w:val="0"/>
          <w:bCs w:val="0"/>
          <w:sz w:val="24"/>
          <w:szCs w:val="24"/>
          <w:lang w:val="en-US" w:eastAsia="zh-CN"/>
        </w:rPr>
        <w:t>.3本竞价文件未明确的其他约定事项或条款，待采购人与成交供应商签订合同时，由双方协商订立。</w:t>
      </w:r>
    </w:p>
    <w:p w14:paraId="0B777B47">
      <w:pPr>
        <w:widowControl/>
        <w:spacing w:line="240" w:lineRule="auto"/>
        <w:jc w:val="left"/>
        <w:rPr>
          <w:rFonts w:hint="eastAsia" w:ascii="宋体" w:hAnsi="宋体"/>
          <w:b/>
          <w:bCs/>
          <w:color w:val="auto"/>
          <w:sz w:val="36"/>
          <w:szCs w:val="36"/>
          <w:highlight w:val="yellow"/>
        </w:rPr>
      </w:pPr>
      <w:r>
        <w:rPr>
          <w:rFonts w:hint="eastAsia" w:ascii="宋体" w:hAnsi="宋体"/>
          <w:b/>
          <w:bCs/>
          <w:color w:val="auto"/>
          <w:sz w:val="36"/>
          <w:szCs w:val="36"/>
          <w:highlight w:val="yellow"/>
        </w:rPr>
        <w:br w:type="page"/>
      </w:r>
    </w:p>
    <w:p w14:paraId="308C5903">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第四章</w:t>
      </w:r>
      <w:r>
        <w:rPr>
          <w:rFonts w:hint="eastAsia" w:ascii="宋体" w:hAnsi="宋体"/>
          <w:b/>
          <w:bCs/>
          <w:color w:val="auto"/>
          <w:sz w:val="36"/>
          <w:szCs w:val="36"/>
          <w:highlight w:val="none"/>
          <w:lang w:val="en-US" w:eastAsia="zh-CN"/>
        </w:rPr>
        <w:t xml:space="preserve"> </w:t>
      </w:r>
      <w:r>
        <w:rPr>
          <w:rFonts w:hint="eastAsia" w:ascii="宋体" w:hAnsi="宋体"/>
          <w:b/>
          <w:bCs/>
          <w:color w:val="auto"/>
          <w:sz w:val="36"/>
          <w:szCs w:val="36"/>
          <w:highlight w:val="none"/>
        </w:rPr>
        <w:t>合同</w:t>
      </w:r>
    </w:p>
    <w:p w14:paraId="361EABBC">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eastAsia="宋体"/>
          <w:b/>
          <w:color w:val="auto"/>
          <w:sz w:val="36"/>
          <w:highlight w:val="none"/>
          <w:lang w:eastAsia="zh-CN"/>
        </w:rPr>
      </w:pPr>
      <w:bookmarkStart w:id="7" w:name="_Toc30978"/>
      <w:r>
        <w:rPr>
          <w:rFonts w:hint="eastAsia" w:ascii="宋体" w:hAnsi="宋体" w:cs="宋体"/>
          <w:color w:val="auto"/>
          <w:sz w:val="24"/>
          <w:highlight w:val="none"/>
        </w:rPr>
        <w:t>结合项目实际，</w:t>
      </w:r>
      <w:r>
        <w:rPr>
          <w:rFonts w:hint="eastAsia" w:ascii="宋体" w:hAnsi="宋体" w:cs="宋体"/>
          <w:color w:val="auto"/>
          <w:sz w:val="24"/>
          <w:highlight w:val="none"/>
          <w:lang w:eastAsia="zh-CN"/>
        </w:rPr>
        <w:t>根据</w:t>
      </w:r>
      <w:r>
        <w:rPr>
          <w:rFonts w:hint="eastAsia" w:ascii="宋体" w:hAnsi="宋体" w:cs="宋体"/>
          <w:color w:val="auto"/>
          <w:sz w:val="24"/>
          <w:highlight w:val="none"/>
        </w:rPr>
        <w:t>《中华人民共和国民法典》等法律法规及福建省政府采购相关政策规定编制</w:t>
      </w:r>
      <w:r>
        <w:rPr>
          <w:rFonts w:hint="eastAsia" w:ascii="宋体" w:hAnsi="宋体" w:cs="宋体"/>
          <w:color w:val="auto"/>
          <w:sz w:val="24"/>
          <w:highlight w:val="none"/>
          <w:lang w:eastAsia="zh-CN"/>
        </w:rPr>
        <w:t>。</w:t>
      </w:r>
    </w:p>
    <w:p w14:paraId="39E637C7">
      <w:pPr>
        <w:jc w:val="center"/>
        <w:rPr>
          <w:b/>
          <w:color w:val="auto"/>
          <w:sz w:val="36"/>
          <w:highlight w:val="none"/>
        </w:rPr>
      </w:pPr>
    </w:p>
    <w:bookmarkEnd w:id="7"/>
    <w:p w14:paraId="6B6860DB">
      <w:pPr>
        <w:widowControl/>
        <w:spacing w:line="240" w:lineRule="auto"/>
        <w:jc w:val="left"/>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681B1AF8">
      <w:pPr>
        <w:widowControl/>
        <w:spacing w:line="360" w:lineRule="auto"/>
        <w:jc w:val="center"/>
        <w:rPr>
          <w:rFonts w:ascii="宋体" w:hAnsi="宋体" w:cs="宋体"/>
          <w:color w:val="auto"/>
          <w:sz w:val="24"/>
          <w:highlight w:val="none"/>
        </w:rPr>
      </w:pPr>
      <w:r>
        <w:rPr>
          <w:rFonts w:hint="eastAsia" w:ascii="宋体" w:hAnsi="宋体"/>
          <w:b/>
          <w:bCs/>
          <w:color w:val="auto"/>
          <w:sz w:val="36"/>
          <w:szCs w:val="36"/>
          <w:highlight w:val="none"/>
        </w:rPr>
        <w:t>第五章  响应文件格式</w:t>
      </w:r>
    </w:p>
    <w:p w14:paraId="6D6D3884">
      <w:pPr>
        <w:adjustRightInd w:val="0"/>
        <w:snapToGrid w:val="0"/>
        <w:spacing w:line="360" w:lineRule="auto"/>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3CB8AD61">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294C289C">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2.格式要求：响应文件应由单位负责人或授权代表签名并每页加盖公章或骑缝章。</w:t>
      </w:r>
    </w:p>
    <w:p w14:paraId="6384BC32">
      <w:pPr>
        <w:spacing w:line="360" w:lineRule="auto"/>
        <w:rPr>
          <w:color w:val="auto"/>
          <w:highlight w:val="none"/>
        </w:rPr>
      </w:pPr>
    </w:p>
    <w:p w14:paraId="21C7D9D8">
      <w:pPr>
        <w:pStyle w:val="3"/>
        <w:spacing w:line="360" w:lineRule="auto"/>
        <w:rPr>
          <w:color w:val="auto"/>
          <w:highlight w:val="none"/>
        </w:rPr>
      </w:pPr>
    </w:p>
    <w:p w14:paraId="6B6D922C">
      <w:pPr>
        <w:spacing w:line="360" w:lineRule="auto"/>
        <w:rPr>
          <w:color w:val="auto"/>
          <w:highlight w:val="none"/>
        </w:rPr>
      </w:pPr>
    </w:p>
    <w:p w14:paraId="78747FAC">
      <w:pPr>
        <w:pStyle w:val="3"/>
        <w:spacing w:line="360" w:lineRule="auto"/>
        <w:rPr>
          <w:color w:val="auto"/>
          <w:highlight w:val="none"/>
        </w:rPr>
      </w:pPr>
    </w:p>
    <w:p w14:paraId="5F979E43">
      <w:pPr>
        <w:spacing w:line="360" w:lineRule="auto"/>
        <w:rPr>
          <w:color w:val="auto"/>
          <w:highlight w:val="none"/>
        </w:rPr>
      </w:pPr>
    </w:p>
    <w:p w14:paraId="04AA60E8">
      <w:pPr>
        <w:pStyle w:val="4"/>
        <w:spacing w:line="360" w:lineRule="auto"/>
        <w:rPr>
          <w:rFonts w:hint="default"/>
          <w:color w:val="auto"/>
          <w:highlight w:val="none"/>
        </w:rPr>
      </w:pPr>
    </w:p>
    <w:p w14:paraId="6103A527">
      <w:pPr>
        <w:spacing w:line="360" w:lineRule="auto"/>
        <w:rPr>
          <w:color w:val="auto"/>
          <w:highlight w:val="none"/>
        </w:rPr>
      </w:pPr>
    </w:p>
    <w:p w14:paraId="3F162C22">
      <w:pPr>
        <w:pStyle w:val="4"/>
        <w:spacing w:line="360" w:lineRule="auto"/>
        <w:rPr>
          <w:rFonts w:hint="default"/>
          <w:color w:val="auto"/>
          <w:highlight w:val="none"/>
        </w:rPr>
      </w:pPr>
    </w:p>
    <w:p w14:paraId="7249FB9E">
      <w:pPr>
        <w:spacing w:line="360" w:lineRule="auto"/>
        <w:rPr>
          <w:color w:val="auto"/>
          <w:highlight w:val="none"/>
        </w:rPr>
      </w:pPr>
    </w:p>
    <w:p w14:paraId="70E3D390">
      <w:pPr>
        <w:pStyle w:val="4"/>
        <w:spacing w:line="360" w:lineRule="auto"/>
        <w:rPr>
          <w:rFonts w:hint="default"/>
          <w:color w:val="auto"/>
          <w:highlight w:val="none"/>
        </w:rPr>
      </w:pPr>
    </w:p>
    <w:p w14:paraId="47DCB64F">
      <w:pPr>
        <w:spacing w:line="360" w:lineRule="auto"/>
        <w:rPr>
          <w:color w:val="auto"/>
          <w:highlight w:val="none"/>
        </w:rPr>
      </w:pPr>
    </w:p>
    <w:p w14:paraId="78258500">
      <w:pPr>
        <w:spacing w:line="360" w:lineRule="auto"/>
        <w:rPr>
          <w:color w:val="auto"/>
          <w:highlight w:val="none"/>
        </w:rPr>
      </w:pPr>
    </w:p>
    <w:p w14:paraId="7282718D">
      <w:pPr>
        <w:pStyle w:val="18"/>
        <w:spacing w:line="360" w:lineRule="auto"/>
        <w:ind w:firstLine="210"/>
        <w:rPr>
          <w:color w:val="auto"/>
          <w:highlight w:val="none"/>
        </w:rPr>
      </w:pPr>
    </w:p>
    <w:p w14:paraId="2627AB42">
      <w:pPr>
        <w:pStyle w:val="5"/>
        <w:spacing w:line="360" w:lineRule="auto"/>
        <w:rPr>
          <w:color w:val="auto"/>
          <w:highlight w:val="none"/>
        </w:rPr>
      </w:pPr>
    </w:p>
    <w:p w14:paraId="430A8697">
      <w:pPr>
        <w:pStyle w:val="6"/>
        <w:spacing w:line="360" w:lineRule="auto"/>
        <w:rPr>
          <w:color w:val="auto"/>
          <w:highlight w:val="none"/>
        </w:rPr>
      </w:pPr>
    </w:p>
    <w:p w14:paraId="449322DE">
      <w:pPr>
        <w:pStyle w:val="5"/>
        <w:spacing w:line="360" w:lineRule="auto"/>
        <w:rPr>
          <w:color w:val="auto"/>
          <w:highlight w:val="none"/>
        </w:rPr>
      </w:pPr>
    </w:p>
    <w:p w14:paraId="09D74968">
      <w:pPr>
        <w:spacing w:line="360" w:lineRule="auto"/>
        <w:jc w:val="center"/>
        <w:rPr>
          <w:rFonts w:ascii="黑体" w:hAnsi="黑体" w:eastAsia="黑体"/>
          <w:color w:val="auto"/>
          <w:sz w:val="96"/>
          <w:szCs w:val="96"/>
          <w:highlight w:val="none"/>
        </w:rPr>
      </w:pPr>
    </w:p>
    <w:p w14:paraId="4E952914">
      <w:pPr>
        <w:spacing w:line="360" w:lineRule="auto"/>
        <w:jc w:val="center"/>
        <w:rPr>
          <w:rFonts w:hint="eastAsia" w:ascii="宋体" w:hAnsi="宋体" w:eastAsia="宋体" w:cs="宋体"/>
          <w:color w:val="auto"/>
          <w:sz w:val="96"/>
          <w:szCs w:val="96"/>
          <w:highlight w:val="none"/>
        </w:rPr>
      </w:pPr>
      <w:r>
        <w:rPr>
          <w:rFonts w:hint="eastAsia" w:ascii="宋体" w:hAnsi="宋体" w:eastAsia="宋体" w:cs="宋体"/>
          <w:color w:val="auto"/>
          <w:sz w:val="96"/>
          <w:szCs w:val="96"/>
          <w:highlight w:val="none"/>
        </w:rPr>
        <w:t>响应文件</w:t>
      </w:r>
    </w:p>
    <w:p w14:paraId="39ACD62D">
      <w:pPr>
        <w:pStyle w:val="27"/>
        <w:spacing w:after="120" w:line="360" w:lineRule="auto"/>
        <w:outlineLvl w:val="9"/>
        <w:rPr>
          <w:rStyle w:val="28"/>
          <w:rFonts w:hAnsi="宋体" w:cs="宋体"/>
          <w:b/>
          <w:bCs/>
          <w:color w:val="auto"/>
          <w:sz w:val="44"/>
          <w:szCs w:val="44"/>
          <w:highlight w:val="none"/>
        </w:rPr>
      </w:pPr>
    </w:p>
    <w:p w14:paraId="2845ED8F">
      <w:pPr>
        <w:pStyle w:val="27"/>
        <w:spacing w:after="120" w:line="360" w:lineRule="auto"/>
        <w:jc w:val="center"/>
        <w:outlineLvl w:val="9"/>
        <w:rPr>
          <w:rStyle w:val="28"/>
          <w:rFonts w:hAnsi="宋体" w:cs="宋体"/>
          <w:b/>
          <w:bCs/>
          <w:color w:val="auto"/>
          <w:sz w:val="44"/>
          <w:szCs w:val="44"/>
          <w:highlight w:val="none"/>
        </w:rPr>
      </w:pPr>
      <w:r>
        <w:rPr>
          <w:rStyle w:val="28"/>
          <w:rFonts w:hint="eastAsia" w:hAnsi="宋体" w:cs="宋体"/>
          <w:b/>
          <w:bCs/>
          <w:color w:val="auto"/>
          <w:sz w:val="44"/>
          <w:szCs w:val="44"/>
          <w:highlight w:val="none"/>
        </w:rPr>
        <w:t>（第一部分  资格及技术商务部分）</w:t>
      </w:r>
    </w:p>
    <w:p w14:paraId="0BF4F9A6">
      <w:pPr>
        <w:spacing w:line="360" w:lineRule="auto"/>
        <w:ind w:firstLine="1920" w:firstLineChars="200"/>
        <w:jc w:val="left"/>
        <w:rPr>
          <w:color w:val="auto"/>
          <w:sz w:val="96"/>
          <w:szCs w:val="96"/>
          <w:highlight w:val="none"/>
        </w:rPr>
      </w:pPr>
    </w:p>
    <w:p w14:paraId="45049F42">
      <w:pPr>
        <w:spacing w:line="360" w:lineRule="auto"/>
        <w:ind w:firstLine="1920" w:firstLineChars="200"/>
        <w:jc w:val="left"/>
        <w:rPr>
          <w:color w:val="auto"/>
          <w:sz w:val="96"/>
          <w:szCs w:val="96"/>
          <w:highlight w:val="none"/>
        </w:rPr>
      </w:pPr>
    </w:p>
    <w:p w14:paraId="472B2A32">
      <w:pPr>
        <w:pStyle w:val="9"/>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7871B016">
      <w:pPr>
        <w:pStyle w:val="9"/>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p>
    <w:p w14:paraId="11ECBD17">
      <w:pPr>
        <w:pStyle w:val="9"/>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r>
        <w:rPr>
          <w:rFonts w:hint="eastAsia" w:hAnsi="宋体" w:cs="宋体"/>
          <w:b/>
          <w:color w:val="auto"/>
          <w:sz w:val="30"/>
          <w:highlight w:val="none"/>
          <w:u w:val="single"/>
          <w:lang w:val="en-US" w:eastAsia="zh-CN"/>
        </w:rPr>
        <w:t xml:space="preserve">                               </w:t>
      </w:r>
    </w:p>
    <w:p w14:paraId="745CA840">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r>
        <w:rPr>
          <w:rFonts w:hint="eastAsia" w:hAnsi="宋体" w:cs="宋体"/>
          <w:b/>
          <w:color w:val="auto"/>
          <w:sz w:val="30"/>
          <w:highlight w:val="none"/>
          <w:u w:val="single"/>
          <w:lang w:val="en-US" w:eastAsia="zh-CN"/>
        </w:rPr>
        <w:t xml:space="preserve">                       </w:t>
      </w:r>
    </w:p>
    <w:p w14:paraId="65B346BA">
      <w:pPr>
        <w:spacing w:line="360" w:lineRule="auto"/>
        <w:ind w:firstLine="148" w:firstLineChars="49"/>
        <w:rPr>
          <w:rFonts w:hint="eastAsia" w:hAnsi="宋体" w:cs="宋体"/>
          <w:b/>
          <w:color w:val="auto"/>
          <w:sz w:val="30"/>
          <w:highlight w:val="none"/>
          <w:u w:val="single"/>
          <w:lang w:val="en-US" w:eastAsia="zh-CN"/>
        </w:rPr>
      </w:pPr>
      <w:r>
        <w:rPr>
          <w:rFonts w:hint="eastAsia" w:ascii="宋体" w:hAnsi="宋体" w:cs="宋体"/>
          <w:b/>
          <w:color w:val="auto"/>
          <w:sz w:val="30"/>
          <w:highlight w:val="none"/>
        </w:rPr>
        <w:t xml:space="preserve">    地</w:t>
      </w:r>
      <w:r>
        <w:rPr>
          <w:rFonts w:hint="eastAsia" w:ascii="宋体"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59E2D1E8">
      <w:pPr>
        <w:spacing w:line="360" w:lineRule="auto"/>
        <w:ind w:firstLine="750" w:firstLineChars="249"/>
        <w:rPr>
          <w:rFonts w:ascii="宋体" w:hAnsi="宋体" w:cs="宋体"/>
          <w:b/>
          <w:color w:val="auto"/>
          <w:sz w:val="30"/>
          <w:highlight w:val="none"/>
        </w:rPr>
      </w:pPr>
      <w:r>
        <w:rPr>
          <w:rFonts w:hint="eastAsia" w:ascii="宋体" w:hAnsi="宋体" w:cs="宋体"/>
          <w:b/>
          <w:color w:val="auto"/>
          <w:sz w:val="30"/>
          <w:highlight w:val="none"/>
          <w:lang w:eastAsia="zh-CN"/>
        </w:rPr>
        <w:t>日</w:t>
      </w:r>
      <w:r>
        <w:rPr>
          <w:rFonts w:hint="eastAsia" w:ascii="宋体" w:hAnsi="宋体" w:cs="宋体"/>
          <w:b/>
          <w:color w:val="auto"/>
          <w:sz w:val="30"/>
          <w:highlight w:val="none"/>
          <w:lang w:val="en-US" w:eastAsia="zh-CN"/>
        </w:rPr>
        <w:t xml:space="preserve">    </w:t>
      </w:r>
      <w:r>
        <w:rPr>
          <w:rFonts w:hint="eastAsia" w:ascii="宋体" w:hAnsi="宋体" w:cs="宋体"/>
          <w:b/>
          <w:color w:val="auto"/>
          <w:sz w:val="30"/>
          <w:highlight w:val="none"/>
          <w:lang w:eastAsia="zh-CN"/>
        </w:rPr>
        <w:t>期：</w:t>
      </w:r>
      <w:r>
        <w:rPr>
          <w:rFonts w:hint="eastAsia" w:hAnsi="宋体" w:cs="宋体"/>
          <w:b/>
          <w:color w:val="auto"/>
          <w:sz w:val="30"/>
          <w:highlight w:val="none"/>
          <w:u w:val="single"/>
          <w:lang w:val="en-US" w:eastAsia="zh-CN"/>
        </w:rPr>
        <w:t xml:space="preserve">                                </w:t>
      </w:r>
    </w:p>
    <w:p w14:paraId="6F97764E">
      <w:pPr>
        <w:pStyle w:val="3"/>
        <w:spacing w:line="360" w:lineRule="auto"/>
        <w:rPr>
          <w:rFonts w:hint="eastAsia" w:eastAsia="宋体"/>
          <w:color w:val="auto"/>
          <w:highlight w:val="none"/>
          <w:lang w:eastAsia="zh-CN"/>
        </w:rPr>
      </w:pPr>
    </w:p>
    <w:p w14:paraId="1E7DA7B1">
      <w:pPr>
        <w:rPr>
          <w:rFonts w:hint="eastAsia" w:hAnsi="宋体" w:cs="宋体"/>
          <w:b/>
          <w:color w:val="auto"/>
          <w:sz w:val="36"/>
          <w:highlight w:val="none"/>
        </w:rPr>
      </w:pPr>
      <w:r>
        <w:rPr>
          <w:rFonts w:hint="eastAsia" w:hAnsi="宋体" w:cs="宋体"/>
          <w:b/>
          <w:color w:val="auto"/>
          <w:sz w:val="36"/>
          <w:highlight w:val="none"/>
        </w:rPr>
        <w:br w:type="page"/>
      </w:r>
    </w:p>
    <w:p w14:paraId="6FB70387">
      <w:pPr>
        <w:pStyle w:val="27"/>
        <w:spacing w:after="120" w:line="360" w:lineRule="auto"/>
        <w:jc w:val="center"/>
        <w:outlineLvl w:val="9"/>
        <w:rPr>
          <w:rFonts w:hAnsi="宋体" w:cs="宋体"/>
          <w:b/>
          <w:color w:val="auto"/>
          <w:sz w:val="36"/>
          <w:highlight w:val="none"/>
        </w:rPr>
      </w:pPr>
      <w:r>
        <w:rPr>
          <w:rFonts w:hint="eastAsia" w:hAnsi="宋体" w:cs="宋体"/>
          <w:b/>
          <w:color w:val="auto"/>
          <w:sz w:val="36"/>
          <w:highlight w:val="none"/>
        </w:rPr>
        <w:t>目  录</w:t>
      </w:r>
    </w:p>
    <w:p w14:paraId="2A70A388">
      <w:pPr>
        <w:pStyle w:val="27"/>
        <w:spacing w:after="120" w:line="360" w:lineRule="auto"/>
        <w:outlineLvl w:val="9"/>
        <w:rPr>
          <w:rFonts w:hAnsi="宋体" w:cs="宋体"/>
          <w:b/>
          <w:color w:val="auto"/>
          <w:sz w:val="36"/>
          <w:highlight w:val="none"/>
        </w:rPr>
      </w:pPr>
    </w:p>
    <w:p w14:paraId="2F6F5E1F">
      <w:pPr>
        <w:pStyle w:val="27"/>
        <w:spacing w:line="360" w:lineRule="auto"/>
        <w:rPr>
          <w:rFonts w:hAnsi="宋体" w:cs="宋体"/>
          <w:bCs/>
          <w:color w:val="auto"/>
          <w:sz w:val="24"/>
          <w:highlight w:val="none"/>
        </w:rPr>
      </w:pPr>
      <w:r>
        <w:rPr>
          <w:rFonts w:hint="eastAsia" w:hAnsi="宋体" w:cs="宋体"/>
          <w:bCs/>
          <w:color w:val="auto"/>
          <w:sz w:val="24"/>
          <w:highlight w:val="none"/>
        </w:rPr>
        <w:t>1、网上竞价承诺书</w:t>
      </w:r>
    </w:p>
    <w:p w14:paraId="010C71CE">
      <w:pPr>
        <w:pStyle w:val="27"/>
        <w:spacing w:line="36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3475EC3F">
      <w:pPr>
        <w:pStyle w:val="27"/>
        <w:spacing w:line="36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54AA6AB8">
      <w:pPr>
        <w:pStyle w:val="27"/>
        <w:spacing w:line="360" w:lineRule="auto"/>
        <w:rPr>
          <w:rFonts w:hAnsi="宋体"/>
          <w:color w:val="auto"/>
          <w:sz w:val="24"/>
          <w:highlight w:val="none"/>
        </w:rPr>
      </w:pPr>
      <w:r>
        <w:rPr>
          <w:rFonts w:hint="eastAsia" w:hAnsi="宋体"/>
          <w:color w:val="auto"/>
          <w:sz w:val="24"/>
          <w:highlight w:val="none"/>
        </w:rPr>
        <w:t>4、网上竞价文件要求的其他资格和技术商务材料</w:t>
      </w:r>
    </w:p>
    <w:p w14:paraId="6A49E40A">
      <w:pPr>
        <w:pStyle w:val="27"/>
        <w:spacing w:line="360" w:lineRule="auto"/>
        <w:outlineLvl w:val="9"/>
        <w:rPr>
          <w:rFonts w:hAnsi="宋体" w:cs="宋体"/>
          <w:bCs/>
          <w:color w:val="auto"/>
          <w:sz w:val="24"/>
          <w:highlight w:val="none"/>
        </w:rPr>
      </w:pPr>
    </w:p>
    <w:p w14:paraId="5B8985C8">
      <w:pPr>
        <w:rPr>
          <w:rFonts w:hint="eastAsia"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br w:type="page"/>
      </w:r>
    </w:p>
    <w:p w14:paraId="29EB8442">
      <w:pPr>
        <w:widowControl/>
        <w:shd w:val="clear"/>
        <w:spacing w:line="360" w:lineRule="auto"/>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6E12F009">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46C9FB43">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）网上竞价文件要求，我公司郑重承诺：</w:t>
      </w:r>
    </w:p>
    <w:p w14:paraId="0A0FBC1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14:paraId="19B27930">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二、本项目网上竞价文件、我公司提交的响应文件包括对售后服务的承诺对我公司具有同等约束力。</w:t>
      </w:r>
    </w:p>
    <w:p w14:paraId="31F3A00F">
      <w:pPr>
        <w:widowControl/>
        <w:shd w:val="clea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三、我公司确认响应文件中所有提交的文件和材料是真实的、准确的。</w:t>
      </w:r>
    </w:p>
    <w:p w14:paraId="4060325D">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四、我公司在参加本次采购活动前3年内，在经营活动中没有重大违法记录，也无行贿犯罪记录。</w:t>
      </w:r>
    </w:p>
    <w:p w14:paraId="323378F4">
      <w:pP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五、我公司承诺</w:t>
      </w:r>
      <w:r>
        <w:rPr>
          <w:rFonts w:hint="eastAsia" w:ascii="宋体" w:hAnsi="宋体"/>
          <w:color w:val="auto"/>
          <w:sz w:val="24"/>
          <w:highlight w:val="none"/>
        </w:rPr>
        <w:t>具备履行合同所必需的设备和专业技术能力。</w:t>
      </w:r>
    </w:p>
    <w:p w14:paraId="5C06DAE7">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六、我公司承诺不存在“单位负责人为同一人或者存在直接控股、管理关系的不同供应商，同时参加同一</w:t>
      </w:r>
      <w:r>
        <w:rPr>
          <w:rFonts w:hint="eastAsia" w:ascii="宋体" w:hAnsi="宋体"/>
          <w:color w:val="auto"/>
          <w:sz w:val="24"/>
          <w:highlight w:val="none"/>
          <w:lang w:eastAsia="zh-CN"/>
        </w:rPr>
        <w:t>采购包</w:t>
      </w:r>
      <w:r>
        <w:rPr>
          <w:rFonts w:hint="eastAsia" w:ascii="宋体" w:hAnsi="宋体"/>
          <w:color w:val="auto"/>
          <w:sz w:val="24"/>
          <w:highlight w:val="none"/>
        </w:rPr>
        <w:t>项下的网上竞价活动”的情形。</w:t>
      </w:r>
    </w:p>
    <w:p w14:paraId="25CBF995">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58751B58">
      <w:pPr>
        <w:shd w:val="clear"/>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我公司承诺网上竞价过程中，将按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14:paraId="39D2C0AB">
      <w:pPr>
        <w:shd w:val="clea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我公司已理解且完全响应本项目网上竞价文件的各项要求。</w:t>
      </w:r>
    </w:p>
    <w:p w14:paraId="1F1E47F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117FE45A">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2044A2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67303C1D">
      <w:pPr>
        <w:widowControl/>
        <w:shd w:val="clear"/>
        <w:spacing w:line="360" w:lineRule="auto"/>
        <w:jc w:val="left"/>
        <w:rPr>
          <w:rFonts w:ascii="宋体" w:hAnsi="宋体" w:cs="宋体"/>
          <w:color w:val="auto"/>
          <w:kern w:val="0"/>
          <w:sz w:val="24"/>
          <w:highlight w:val="none"/>
          <w:shd w:val="clear" w:color="auto" w:fill="FFFFFF"/>
        </w:rPr>
      </w:pPr>
    </w:p>
    <w:p w14:paraId="2905FFF8">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1"/>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28E86F2F">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196525ED">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年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月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日</w:t>
      </w:r>
    </w:p>
    <w:p w14:paraId="6D173A16">
      <w:pPr>
        <w:spacing w:line="360" w:lineRule="auto"/>
        <w:rPr>
          <w:rFonts w:ascii="宋体" w:hAnsi="宋体" w:cs="宋体"/>
          <w:color w:val="auto"/>
          <w:sz w:val="24"/>
          <w:highlight w:val="none"/>
        </w:rPr>
        <w:sectPr>
          <w:footerReference r:id="rId3" w:type="default"/>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3C396508">
      <w:pPr>
        <w:pStyle w:val="27"/>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032BE065">
      <w:pPr>
        <w:pStyle w:val="27"/>
        <w:spacing w:line="360" w:lineRule="auto"/>
        <w:jc w:val="center"/>
        <w:outlineLvl w:val="9"/>
        <w:rPr>
          <w:rFonts w:hAnsi="宋体" w:cs="宋体"/>
          <w:b/>
          <w:color w:val="auto"/>
          <w:szCs w:val="28"/>
          <w:highlight w:val="none"/>
        </w:rPr>
      </w:pPr>
    </w:p>
    <w:p w14:paraId="351AE774">
      <w:pPr>
        <w:spacing w:line="360" w:lineRule="auto"/>
        <w:rPr>
          <w:color w:val="auto"/>
          <w:highlight w:val="none"/>
        </w:rPr>
      </w:pPr>
    </w:p>
    <w:p w14:paraId="1026D58E">
      <w:pPr>
        <w:spacing w:line="360" w:lineRule="auto"/>
        <w:rPr>
          <w:color w:val="auto"/>
          <w:highlight w:val="none"/>
        </w:rPr>
      </w:pPr>
    </w:p>
    <w:p w14:paraId="6932F7D7">
      <w:pPr>
        <w:spacing w:line="360" w:lineRule="auto"/>
        <w:rPr>
          <w:color w:val="auto"/>
          <w:highlight w:val="none"/>
        </w:rPr>
      </w:pPr>
    </w:p>
    <w:p w14:paraId="12A55A97">
      <w:pPr>
        <w:tabs>
          <w:tab w:val="center" w:pos="4861"/>
        </w:tabs>
        <w:spacing w:line="360" w:lineRule="auto"/>
        <w:jc w:val="left"/>
        <w:rPr>
          <w:color w:val="auto"/>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50BBC18C">
      <w:pPr>
        <w:pStyle w:val="27"/>
        <w:spacing w:line="360" w:lineRule="auto"/>
        <w:jc w:val="center"/>
        <w:outlineLvl w:val="9"/>
        <w:rPr>
          <w:rFonts w:hint="eastAsia" w:hAnsi="宋体" w:eastAsia="宋体" w:cs="宋体"/>
          <w:b/>
          <w:color w:val="auto"/>
          <w:szCs w:val="28"/>
          <w:highlight w:val="none"/>
          <w:lang w:eastAsia="zh-CN"/>
        </w:rPr>
      </w:pPr>
      <w:r>
        <w:rPr>
          <w:rFonts w:hint="eastAsia" w:hAnsi="宋体" w:cs="宋体"/>
          <w:b/>
          <w:color w:val="auto"/>
          <w:szCs w:val="28"/>
          <w:highlight w:val="none"/>
        </w:rPr>
        <w:t>3、单位授权书</w:t>
      </w:r>
      <w:r>
        <w:rPr>
          <w:rFonts w:hint="eastAsia" w:hAnsi="宋体" w:cs="宋体"/>
          <w:b/>
          <w:color w:val="auto"/>
          <w:szCs w:val="28"/>
          <w:highlight w:val="none"/>
          <w:lang w:eastAsia="zh-CN"/>
        </w:rPr>
        <w:t>（</w:t>
      </w:r>
      <w:r>
        <w:rPr>
          <w:rFonts w:hint="eastAsia" w:hAnsi="宋体" w:cs="宋体"/>
          <w:b/>
          <w:color w:val="auto"/>
          <w:szCs w:val="28"/>
          <w:highlight w:val="none"/>
          <w:lang w:val="en-US" w:eastAsia="zh-CN"/>
        </w:rPr>
        <w:t>若有</w:t>
      </w:r>
      <w:r>
        <w:rPr>
          <w:rFonts w:hint="eastAsia" w:hAnsi="宋体" w:cs="宋体"/>
          <w:b/>
          <w:color w:val="auto"/>
          <w:szCs w:val="28"/>
          <w:highlight w:val="none"/>
          <w:lang w:eastAsia="zh-CN"/>
        </w:rPr>
        <w:t>）</w:t>
      </w:r>
    </w:p>
    <w:p w14:paraId="5AAF513D">
      <w:pPr>
        <w:pStyle w:val="16"/>
        <w:spacing w:before="0" w:beforeAutospacing="0" w:after="0" w:afterAutospacing="0" w:line="360" w:lineRule="auto"/>
        <w:rPr>
          <w:color w:val="auto"/>
          <w:highlight w:val="none"/>
        </w:rPr>
      </w:pPr>
      <w:r>
        <w:rPr>
          <w:rFonts w:hint="eastAsia"/>
          <w:color w:val="auto"/>
          <w:highlight w:val="none"/>
        </w:rPr>
        <w:t>致：</w:t>
      </w:r>
      <w:r>
        <w:rPr>
          <w:rFonts w:hint="eastAsia"/>
          <w:color w:val="auto"/>
          <w:highlight w:val="none"/>
          <w:u w:val="single"/>
        </w:rPr>
        <w:t>（采购人或采购代理机构）</w:t>
      </w:r>
    </w:p>
    <w:p w14:paraId="25153F89">
      <w:pPr>
        <w:pStyle w:val="16"/>
        <w:spacing w:before="0" w:beforeAutospacing="0" w:after="0" w:afterAutospacing="0" w:line="360" w:lineRule="auto"/>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757F001">
      <w:pPr>
        <w:pStyle w:val="16"/>
        <w:spacing w:before="0" w:beforeAutospacing="0" w:after="0" w:afterAutospacing="0" w:line="360" w:lineRule="auto"/>
        <w:ind w:firstLine="336"/>
        <w:rPr>
          <w:color w:val="auto"/>
          <w:highlight w:val="none"/>
        </w:rPr>
      </w:pPr>
      <w:r>
        <w:rPr>
          <w:rFonts w:hint="eastAsia"/>
          <w:color w:val="auto"/>
          <w:highlight w:val="none"/>
        </w:rPr>
        <w:t>供应商代表无转委权。特此授权。</w:t>
      </w:r>
    </w:p>
    <w:p w14:paraId="5AFB0F54">
      <w:pPr>
        <w:pStyle w:val="16"/>
        <w:spacing w:before="0" w:beforeAutospacing="0" w:after="0" w:afterAutospacing="0" w:line="360" w:lineRule="auto"/>
        <w:jc w:val="center"/>
        <w:outlineLvl w:val="0"/>
        <w:rPr>
          <w:color w:val="auto"/>
          <w:highlight w:val="none"/>
        </w:rPr>
      </w:pPr>
      <w:r>
        <w:rPr>
          <w:rFonts w:hint="eastAsia"/>
          <w:color w:val="auto"/>
          <w:highlight w:val="none"/>
        </w:rPr>
        <w:t>（以下无正文）</w:t>
      </w:r>
    </w:p>
    <w:p w14:paraId="3D09CCD4">
      <w:pPr>
        <w:pStyle w:val="16"/>
        <w:spacing w:before="0" w:beforeAutospacing="0" w:after="0" w:afterAutospacing="0" w:line="360" w:lineRule="auto"/>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3C4E28C8">
      <w:pPr>
        <w:pStyle w:val="16"/>
        <w:spacing w:before="0" w:beforeAutospacing="0" w:after="0" w:afterAutospacing="0" w:line="360" w:lineRule="auto"/>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2E0F1034">
      <w:pPr>
        <w:pStyle w:val="16"/>
        <w:spacing w:before="0" w:beforeAutospacing="0" w:after="0" w:afterAutospacing="0" w:line="360" w:lineRule="auto"/>
        <w:rPr>
          <w:color w:val="auto"/>
          <w:highlight w:val="none"/>
        </w:rPr>
      </w:pPr>
      <w:r>
        <w:rPr>
          <w:rFonts w:hint="eastAsia"/>
          <w:color w:val="auto"/>
          <w:highlight w:val="none"/>
        </w:rPr>
        <w:t> </w:t>
      </w:r>
    </w:p>
    <w:p w14:paraId="00906B03">
      <w:pPr>
        <w:pStyle w:val="16"/>
        <w:spacing w:before="0" w:beforeAutospacing="0" w:after="0" w:afterAutospacing="0" w:line="360" w:lineRule="auto"/>
        <w:rPr>
          <w:color w:val="auto"/>
          <w:highlight w:val="none"/>
        </w:rPr>
      </w:pPr>
      <w:r>
        <w:rPr>
          <w:rFonts w:hint="eastAsia"/>
          <w:color w:val="auto"/>
          <w:highlight w:val="none"/>
        </w:rPr>
        <w:t>授权方</w:t>
      </w:r>
    </w:p>
    <w:p w14:paraId="77A28E77">
      <w:pPr>
        <w:pStyle w:val="16"/>
        <w:spacing w:before="0" w:beforeAutospacing="0" w:after="0" w:afterAutospacing="0" w:line="360" w:lineRule="auto"/>
        <w:rPr>
          <w:color w:val="auto"/>
          <w:highlight w:val="none"/>
        </w:rPr>
      </w:pPr>
      <w:r>
        <w:rPr>
          <w:rFonts w:hint="eastAsia"/>
          <w:color w:val="auto"/>
          <w:highlight w:val="none"/>
        </w:rPr>
        <w:t>供应商：</w:t>
      </w:r>
      <w:r>
        <w:rPr>
          <w:rFonts w:hint="eastAsia"/>
          <w:color w:val="auto"/>
          <w:highlight w:val="none"/>
          <w:u w:val="single"/>
        </w:rPr>
        <w:t>（全称并加盖单位公章）</w:t>
      </w:r>
    </w:p>
    <w:p w14:paraId="28FC77AB">
      <w:pPr>
        <w:pStyle w:val="16"/>
        <w:spacing w:before="0" w:beforeAutospacing="0" w:after="0" w:afterAutospacing="0" w:line="360" w:lineRule="auto"/>
        <w:rPr>
          <w:color w:val="auto"/>
          <w:highlight w:val="none"/>
        </w:rPr>
      </w:pPr>
      <w:r>
        <w:rPr>
          <w:rFonts w:hint="eastAsia"/>
          <w:color w:val="auto"/>
          <w:highlight w:val="none"/>
        </w:rPr>
        <w:t>单位负责人签字或盖章：</w:t>
      </w:r>
      <w:r>
        <w:rPr>
          <w:rFonts w:hint="eastAsia"/>
          <w:color w:val="auto"/>
          <w:highlight w:val="none"/>
          <w:u w:val="single"/>
        </w:rPr>
        <w:t>                   </w:t>
      </w:r>
    </w:p>
    <w:p w14:paraId="70EF97B3">
      <w:pPr>
        <w:pStyle w:val="16"/>
        <w:spacing w:before="0" w:beforeAutospacing="0" w:after="0" w:afterAutospacing="0" w:line="360" w:lineRule="auto"/>
        <w:rPr>
          <w:color w:val="auto"/>
          <w:highlight w:val="none"/>
        </w:rPr>
      </w:pPr>
      <w:r>
        <w:rPr>
          <w:rFonts w:hint="eastAsia"/>
          <w:color w:val="auto"/>
          <w:highlight w:val="none"/>
        </w:rPr>
        <w:t> </w:t>
      </w:r>
    </w:p>
    <w:p w14:paraId="50005F1C">
      <w:pPr>
        <w:pStyle w:val="16"/>
        <w:spacing w:before="0" w:beforeAutospacing="0" w:after="0" w:afterAutospacing="0" w:line="360" w:lineRule="auto"/>
        <w:rPr>
          <w:color w:val="auto"/>
          <w:highlight w:val="none"/>
        </w:rPr>
      </w:pPr>
      <w:r>
        <w:rPr>
          <w:rFonts w:hint="eastAsia"/>
          <w:color w:val="auto"/>
          <w:highlight w:val="none"/>
        </w:rPr>
        <w:t>接受授权方</w:t>
      </w:r>
    </w:p>
    <w:p w14:paraId="3E13C449">
      <w:pPr>
        <w:pStyle w:val="16"/>
        <w:spacing w:before="0" w:beforeAutospacing="0" w:after="0" w:afterAutospacing="0" w:line="360" w:lineRule="auto"/>
        <w:rPr>
          <w:color w:val="auto"/>
          <w:highlight w:val="none"/>
        </w:rPr>
      </w:pPr>
      <w:r>
        <w:rPr>
          <w:rFonts w:hint="eastAsia"/>
          <w:color w:val="auto"/>
          <w:highlight w:val="none"/>
        </w:rPr>
        <w:t>供应商代表签字：</w:t>
      </w:r>
      <w:r>
        <w:rPr>
          <w:rFonts w:hint="eastAsia"/>
          <w:color w:val="auto"/>
          <w:highlight w:val="none"/>
          <w:u w:val="single"/>
        </w:rPr>
        <w:t>                   </w:t>
      </w:r>
    </w:p>
    <w:p w14:paraId="0D5FCB7D">
      <w:pPr>
        <w:pStyle w:val="16"/>
        <w:spacing w:before="0" w:beforeAutospacing="0" w:after="0" w:afterAutospacing="0" w:line="360" w:lineRule="auto"/>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5E6EC36C">
      <w:pPr>
        <w:pStyle w:val="16"/>
        <w:spacing w:before="0" w:beforeAutospacing="0" w:after="0" w:afterAutospacing="0" w:line="360" w:lineRule="auto"/>
        <w:rPr>
          <w:color w:val="auto"/>
          <w:highlight w:val="none"/>
        </w:rPr>
      </w:pPr>
      <w:r>
        <w:rPr>
          <w:rFonts w:hint="eastAsia"/>
          <w:color w:val="auto"/>
          <w:highlight w:val="none"/>
        </w:rPr>
        <w:t>附：单位负责人、供应商代表的身份证正反面复印件</w:t>
      </w:r>
    </w:p>
    <w:tbl>
      <w:tblPr>
        <w:tblStyle w:val="20"/>
        <w:tblW w:w="999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14:paraId="76270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34" w:type="dxa"/>
            <w:tcMar>
              <w:top w:w="0" w:type="dxa"/>
              <w:left w:w="84" w:type="dxa"/>
              <w:bottom w:w="0" w:type="dxa"/>
              <w:right w:w="84" w:type="dxa"/>
            </w:tcMar>
            <w:vAlign w:val="center"/>
          </w:tcPr>
          <w:p w14:paraId="487FFA93">
            <w:pPr>
              <w:pStyle w:val="16"/>
              <w:spacing w:before="0" w:beforeAutospacing="0" w:after="0" w:afterAutospacing="0" w:line="360" w:lineRule="auto"/>
              <w:jc w:val="center"/>
              <w:rPr>
                <w:color w:val="auto"/>
                <w:highlight w:val="none"/>
              </w:rPr>
            </w:pPr>
            <w:r>
              <w:rPr>
                <w:rStyle w:val="23"/>
                <w:rFonts w:hint="eastAsia"/>
                <w:color w:val="auto"/>
                <w:highlight w:val="none"/>
              </w:rPr>
              <w:t> </w:t>
            </w:r>
          </w:p>
          <w:p w14:paraId="0D2CFBE9">
            <w:pPr>
              <w:pStyle w:val="16"/>
              <w:spacing w:before="0" w:beforeAutospacing="0" w:after="0" w:afterAutospacing="0" w:line="360" w:lineRule="auto"/>
              <w:jc w:val="center"/>
              <w:rPr>
                <w:color w:val="auto"/>
                <w:highlight w:val="none"/>
              </w:rPr>
            </w:pPr>
            <w:r>
              <w:rPr>
                <w:rStyle w:val="23"/>
                <w:rFonts w:hint="eastAsia"/>
                <w:color w:val="auto"/>
                <w:highlight w:val="none"/>
              </w:rPr>
              <w:t>要求：真实有效且内容完整、清晰、整洁。</w:t>
            </w:r>
          </w:p>
          <w:p w14:paraId="5174E8F6">
            <w:pPr>
              <w:pStyle w:val="16"/>
              <w:spacing w:before="0" w:beforeAutospacing="0" w:after="0" w:afterAutospacing="0" w:line="360" w:lineRule="auto"/>
              <w:jc w:val="center"/>
              <w:rPr>
                <w:color w:val="auto"/>
                <w:highlight w:val="none"/>
              </w:rPr>
            </w:pPr>
            <w:r>
              <w:rPr>
                <w:rStyle w:val="23"/>
                <w:rFonts w:hint="eastAsia"/>
                <w:color w:val="auto"/>
                <w:highlight w:val="none"/>
              </w:rPr>
              <w:t> </w:t>
            </w:r>
          </w:p>
        </w:tc>
      </w:tr>
    </w:tbl>
    <w:p w14:paraId="020205F3">
      <w:pPr>
        <w:spacing w:line="360" w:lineRule="auto"/>
        <w:rPr>
          <w:rFonts w:ascii="宋体" w:hAnsi="宋体" w:cs="宋体"/>
          <w:bCs/>
          <w:color w:val="auto"/>
          <w:kern w:val="0"/>
          <w:sz w:val="24"/>
          <w:highlight w:val="none"/>
        </w:rPr>
      </w:pPr>
      <w:r>
        <w:rPr>
          <w:rFonts w:hint="eastAsia" w:ascii="宋体" w:hAnsi="宋体" w:cs="宋体"/>
          <w:color w:val="auto"/>
          <w:sz w:val="24"/>
          <w:highlight w:val="none"/>
        </w:rPr>
        <w:t>注：1、法定代表人（单位负责人）身份证复印件、被授权人身份证复印件须</w:t>
      </w:r>
      <w:r>
        <w:rPr>
          <w:rFonts w:hint="eastAsia" w:ascii="宋体" w:hAnsi="宋体" w:cs="宋体"/>
          <w:bCs/>
          <w:color w:val="auto"/>
          <w:kern w:val="0"/>
          <w:sz w:val="24"/>
          <w:highlight w:val="none"/>
        </w:rPr>
        <w:t>加盖单位公章。</w:t>
      </w:r>
    </w:p>
    <w:p w14:paraId="150919BD">
      <w:pPr>
        <w:spacing w:line="360" w:lineRule="auto"/>
        <w:ind w:firstLine="420"/>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ascii="宋体" w:hAnsi="宋体" w:cs="宋体"/>
          <w:bCs/>
          <w:color w:val="auto"/>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 w:val="24"/>
          <w:highlight w:val="none"/>
        </w:rPr>
        <w:t>报价</w:t>
      </w:r>
      <w:r>
        <w:rPr>
          <w:rFonts w:ascii="宋体" w:hAnsi="宋体" w:cs="宋体"/>
          <w:bCs/>
          <w:color w:val="auto"/>
          <w:kern w:val="0"/>
          <w:sz w:val="24"/>
          <w:highlight w:val="none"/>
        </w:rPr>
        <w:t>的，“单位负责人”指代表单位行使职权的主要负责人，即与实际提交的“营业执照等证明文件”载明的一致。</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（自然人除外）：若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为单位负责人授权的委托代理人，应提供本授权书；若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为单位负责人，应在此项下提交其身份证正反面复印件，可不提供本授权书。</w:t>
      </w:r>
    </w:p>
    <w:p w14:paraId="4C07E3E8">
      <w:pPr>
        <w:spacing w:line="360" w:lineRule="auto"/>
        <w:jc w:val="center"/>
        <w:outlineLvl w:val="2"/>
        <w:rPr>
          <w:rFonts w:hint="eastAsia" w:ascii="宋体" w:hAnsi="宋体" w:eastAsia="宋体"/>
          <w:b/>
          <w:color w:val="auto"/>
          <w:sz w:val="32"/>
          <w:szCs w:val="22"/>
          <w:highlight w:val="none"/>
          <w:lang w:eastAsia="zh-CN"/>
        </w:rPr>
      </w:pPr>
      <w:r>
        <w:rPr>
          <w:rFonts w:hint="eastAsia" w:ascii="宋体" w:hAnsi="宋体"/>
          <w:b/>
          <w:color w:val="auto"/>
          <w:sz w:val="32"/>
          <w:szCs w:val="22"/>
          <w:highlight w:val="none"/>
        </w:rPr>
        <w:t>4.特定资格要求</w:t>
      </w:r>
      <w:r>
        <w:rPr>
          <w:rFonts w:hint="eastAsia" w:ascii="宋体" w:hAnsi="宋体"/>
          <w:b/>
          <w:color w:val="auto"/>
          <w:sz w:val="32"/>
          <w:szCs w:val="22"/>
          <w:highlight w:val="none"/>
          <w:lang w:eastAsia="zh-CN"/>
        </w:rPr>
        <w:t>（</w:t>
      </w:r>
      <w:r>
        <w:rPr>
          <w:rFonts w:hint="eastAsia" w:ascii="宋体" w:hAnsi="宋体"/>
          <w:b/>
          <w:color w:val="auto"/>
          <w:sz w:val="32"/>
          <w:szCs w:val="22"/>
          <w:highlight w:val="none"/>
          <w:lang w:val="en-US" w:eastAsia="zh-CN"/>
        </w:rPr>
        <w:t>若有</w:t>
      </w:r>
      <w:r>
        <w:rPr>
          <w:rFonts w:hint="eastAsia" w:ascii="宋体" w:hAnsi="宋体"/>
          <w:b/>
          <w:color w:val="auto"/>
          <w:sz w:val="32"/>
          <w:szCs w:val="22"/>
          <w:highlight w:val="none"/>
          <w:lang w:eastAsia="zh-CN"/>
        </w:rPr>
        <w:t>）</w:t>
      </w:r>
    </w:p>
    <w:p w14:paraId="76733C2D">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14:paraId="2F4A69B4">
      <w:pPr>
        <w:spacing w:line="240" w:lineRule="auto"/>
        <w:jc w:val="left"/>
        <w:outlineLvl w:val="9"/>
        <w:rPr>
          <w:rFonts w:hint="eastAsia" w:ascii="宋体" w:hAnsi="宋体"/>
          <w:b/>
          <w:color w:val="auto"/>
          <w:sz w:val="28"/>
          <w:szCs w:val="28"/>
          <w:highlight w:val="none"/>
        </w:rPr>
      </w:pPr>
      <w:r>
        <w:rPr>
          <w:rFonts w:hint="eastAsia" w:ascii="宋体" w:hAnsi="宋体"/>
          <w:b/>
          <w:color w:val="auto"/>
          <w:sz w:val="28"/>
          <w:szCs w:val="28"/>
          <w:highlight w:val="none"/>
        </w:rPr>
        <w:br w:type="page"/>
      </w:r>
    </w:p>
    <w:p w14:paraId="7279DCED">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供应商需提供的其他材料</w:t>
      </w:r>
    </w:p>
    <w:p w14:paraId="16E8D298">
      <w:pPr>
        <w:pStyle w:val="32"/>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lang w:eastAsia="zh-CN"/>
        </w:rPr>
        <w:t>（1）</w:t>
      </w:r>
      <w:r>
        <w:rPr>
          <w:rFonts w:ascii="宋体" w:hAnsi="宋体" w:cs="宋体"/>
          <w:color w:val="auto"/>
          <w:sz w:val="24"/>
          <w:szCs w:val="24"/>
          <w:highlight w:val="none"/>
        </w:rPr>
        <w:t>标的说明一览表</w:t>
      </w:r>
    </w:p>
    <w:p w14:paraId="3695F67D">
      <w:pPr>
        <w:pStyle w:val="32"/>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0"/>
        <w:tblW w:w="996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9"/>
        <w:gridCol w:w="1155"/>
        <w:gridCol w:w="2715"/>
        <w:gridCol w:w="2025"/>
        <w:gridCol w:w="1436"/>
        <w:gridCol w:w="1662"/>
      </w:tblGrid>
      <w:tr w14:paraId="286B0E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14:paraId="1FFD5603">
            <w:pPr>
              <w:pStyle w:val="32"/>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eastAsia="zh-CN"/>
              </w:rPr>
              <w:t>采购包</w:t>
            </w:r>
          </w:p>
        </w:tc>
        <w:tc>
          <w:tcPr>
            <w:tcW w:w="1155" w:type="dxa"/>
            <w:vAlign w:val="center"/>
          </w:tcPr>
          <w:p w14:paraId="08523359">
            <w:pPr>
              <w:pStyle w:val="32"/>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序号</w:t>
            </w:r>
          </w:p>
        </w:tc>
        <w:tc>
          <w:tcPr>
            <w:tcW w:w="2715" w:type="dxa"/>
            <w:vAlign w:val="center"/>
          </w:tcPr>
          <w:p w14:paraId="34E5866E">
            <w:pPr>
              <w:pStyle w:val="32"/>
              <w:spacing w:line="360" w:lineRule="auto"/>
              <w:jc w:val="center"/>
              <w:rPr>
                <w:rFonts w:hint="default" w:ascii="宋体" w:hAnsi="宋体" w:cs="宋体"/>
                <w:color w:val="auto"/>
                <w:sz w:val="24"/>
                <w:szCs w:val="24"/>
                <w:highlight w:val="none"/>
                <w:lang w:eastAsia="zh-CN"/>
              </w:rPr>
            </w:pPr>
            <w:r>
              <w:rPr>
                <w:rFonts w:hint="eastAsia" w:ascii="宋体" w:hAnsi="宋体" w:cs="宋体"/>
                <w:color w:val="auto"/>
                <w:sz w:val="24"/>
                <w:szCs w:val="24"/>
                <w:lang w:eastAsia="zh-CN"/>
              </w:rPr>
              <w:t>货物</w:t>
            </w:r>
            <w:r>
              <w:rPr>
                <w:rFonts w:ascii="宋体" w:hAnsi="宋体" w:eastAsia="宋体" w:cs="宋体"/>
                <w:color w:val="auto"/>
                <w:sz w:val="24"/>
                <w:szCs w:val="24"/>
                <w:lang w:eastAsia="zh-CN"/>
              </w:rPr>
              <w:t>名称</w:t>
            </w:r>
          </w:p>
        </w:tc>
        <w:tc>
          <w:tcPr>
            <w:tcW w:w="2025" w:type="dxa"/>
            <w:vAlign w:val="center"/>
          </w:tcPr>
          <w:p w14:paraId="123E538A">
            <w:pPr>
              <w:pStyle w:val="32"/>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lang w:eastAsia="zh-CN"/>
              </w:rPr>
              <w:t>数量</w:t>
            </w:r>
          </w:p>
        </w:tc>
        <w:tc>
          <w:tcPr>
            <w:tcW w:w="1436" w:type="dxa"/>
            <w:vAlign w:val="center"/>
          </w:tcPr>
          <w:p w14:paraId="27410794">
            <w:pPr>
              <w:pStyle w:val="32"/>
              <w:spacing w:line="360" w:lineRule="auto"/>
              <w:jc w:val="center"/>
              <w:rPr>
                <w:rFonts w:hint="default" w:ascii="宋体" w:hAnsi="宋体" w:cs="宋体"/>
                <w:color w:val="auto"/>
                <w:sz w:val="24"/>
                <w:szCs w:val="24"/>
                <w:highlight w:val="none"/>
              </w:rPr>
            </w:pPr>
            <w:r>
              <w:rPr>
                <w:rFonts w:ascii="宋体" w:hAnsi="宋体" w:eastAsia="宋体" w:cs="宋体"/>
                <w:color w:val="auto"/>
                <w:sz w:val="24"/>
                <w:szCs w:val="24"/>
              </w:rPr>
              <w:t>规格</w:t>
            </w:r>
          </w:p>
        </w:tc>
        <w:tc>
          <w:tcPr>
            <w:tcW w:w="1662" w:type="dxa"/>
            <w:vAlign w:val="center"/>
          </w:tcPr>
          <w:p w14:paraId="7BA65B44">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092365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restart"/>
            <w:vAlign w:val="center"/>
          </w:tcPr>
          <w:p w14:paraId="64003EDA">
            <w:pPr>
              <w:pStyle w:val="32"/>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1</w:t>
            </w:r>
          </w:p>
        </w:tc>
        <w:tc>
          <w:tcPr>
            <w:tcW w:w="1155" w:type="dxa"/>
            <w:vAlign w:val="center"/>
          </w:tcPr>
          <w:p w14:paraId="4C905E68">
            <w:pPr>
              <w:pStyle w:val="32"/>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val="en-US" w:eastAsia="zh-CN"/>
              </w:rPr>
              <w:t>1</w:t>
            </w:r>
          </w:p>
        </w:tc>
        <w:tc>
          <w:tcPr>
            <w:tcW w:w="2715" w:type="dxa"/>
            <w:vAlign w:val="center"/>
          </w:tcPr>
          <w:p w14:paraId="6AA8F466">
            <w:pPr>
              <w:spacing w:line="360" w:lineRule="auto"/>
              <w:jc w:val="center"/>
              <w:rPr>
                <w:rFonts w:ascii="宋体" w:hAnsi="宋体" w:cs="宋体"/>
                <w:color w:val="auto"/>
                <w:sz w:val="24"/>
                <w:highlight w:val="none"/>
              </w:rPr>
            </w:pPr>
          </w:p>
        </w:tc>
        <w:tc>
          <w:tcPr>
            <w:tcW w:w="2025" w:type="dxa"/>
            <w:vAlign w:val="center"/>
          </w:tcPr>
          <w:p w14:paraId="223B775A">
            <w:pPr>
              <w:spacing w:line="360" w:lineRule="auto"/>
              <w:jc w:val="center"/>
              <w:rPr>
                <w:rFonts w:ascii="宋体" w:hAnsi="宋体" w:cs="宋体"/>
                <w:color w:val="auto"/>
                <w:sz w:val="24"/>
                <w:highlight w:val="none"/>
              </w:rPr>
            </w:pPr>
          </w:p>
        </w:tc>
        <w:tc>
          <w:tcPr>
            <w:tcW w:w="1436" w:type="dxa"/>
            <w:vAlign w:val="center"/>
          </w:tcPr>
          <w:p w14:paraId="1AC5BAEF">
            <w:pPr>
              <w:spacing w:line="360" w:lineRule="auto"/>
              <w:jc w:val="center"/>
              <w:rPr>
                <w:rFonts w:ascii="宋体" w:hAnsi="宋体" w:cs="宋体"/>
                <w:color w:val="auto"/>
                <w:sz w:val="24"/>
                <w:highlight w:val="none"/>
              </w:rPr>
            </w:pPr>
          </w:p>
        </w:tc>
        <w:tc>
          <w:tcPr>
            <w:tcW w:w="1662" w:type="dxa"/>
            <w:vAlign w:val="center"/>
          </w:tcPr>
          <w:p w14:paraId="6EB2F453">
            <w:pPr>
              <w:spacing w:line="360" w:lineRule="auto"/>
              <w:jc w:val="center"/>
              <w:rPr>
                <w:rFonts w:ascii="宋体" w:hAnsi="宋体" w:cs="宋体"/>
                <w:color w:val="auto"/>
                <w:sz w:val="24"/>
                <w:highlight w:val="none"/>
              </w:rPr>
            </w:pPr>
          </w:p>
        </w:tc>
      </w:tr>
      <w:tr w14:paraId="2BB283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14:paraId="5EA702D3">
            <w:pPr>
              <w:spacing w:line="360" w:lineRule="auto"/>
              <w:jc w:val="center"/>
              <w:rPr>
                <w:rFonts w:ascii="宋体" w:hAnsi="宋体" w:cs="宋体"/>
                <w:color w:val="auto"/>
                <w:sz w:val="24"/>
                <w:highlight w:val="none"/>
              </w:rPr>
            </w:pPr>
          </w:p>
        </w:tc>
        <w:tc>
          <w:tcPr>
            <w:tcW w:w="1155" w:type="dxa"/>
            <w:vAlign w:val="center"/>
          </w:tcPr>
          <w:p w14:paraId="2B609FC3">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2715" w:type="dxa"/>
            <w:vAlign w:val="center"/>
          </w:tcPr>
          <w:p w14:paraId="0543263A">
            <w:pPr>
              <w:spacing w:line="360" w:lineRule="auto"/>
              <w:jc w:val="center"/>
              <w:rPr>
                <w:rFonts w:ascii="宋体" w:hAnsi="宋体" w:cs="宋体"/>
                <w:color w:val="auto"/>
                <w:sz w:val="24"/>
                <w:highlight w:val="none"/>
              </w:rPr>
            </w:pPr>
          </w:p>
        </w:tc>
        <w:tc>
          <w:tcPr>
            <w:tcW w:w="2025" w:type="dxa"/>
            <w:vAlign w:val="center"/>
          </w:tcPr>
          <w:p w14:paraId="61C8DAB1">
            <w:pPr>
              <w:spacing w:line="360" w:lineRule="auto"/>
              <w:jc w:val="center"/>
              <w:rPr>
                <w:rFonts w:ascii="宋体" w:hAnsi="宋体" w:cs="宋体"/>
                <w:color w:val="auto"/>
                <w:sz w:val="24"/>
                <w:highlight w:val="none"/>
              </w:rPr>
            </w:pPr>
          </w:p>
        </w:tc>
        <w:tc>
          <w:tcPr>
            <w:tcW w:w="1436" w:type="dxa"/>
            <w:vAlign w:val="center"/>
          </w:tcPr>
          <w:p w14:paraId="388D2F74">
            <w:pPr>
              <w:spacing w:line="360" w:lineRule="auto"/>
              <w:jc w:val="center"/>
              <w:rPr>
                <w:rFonts w:ascii="宋体" w:hAnsi="宋体" w:cs="宋体"/>
                <w:color w:val="auto"/>
                <w:sz w:val="24"/>
                <w:highlight w:val="none"/>
              </w:rPr>
            </w:pPr>
          </w:p>
        </w:tc>
        <w:tc>
          <w:tcPr>
            <w:tcW w:w="1662" w:type="dxa"/>
            <w:vAlign w:val="center"/>
          </w:tcPr>
          <w:p w14:paraId="131BC72D">
            <w:pPr>
              <w:spacing w:line="360" w:lineRule="auto"/>
              <w:jc w:val="center"/>
              <w:rPr>
                <w:rFonts w:ascii="宋体" w:hAnsi="宋体" w:cs="宋体"/>
                <w:color w:val="auto"/>
                <w:sz w:val="24"/>
                <w:highlight w:val="none"/>
              </w:rPr>
            </w:pPr>
          </w:p>
        </w:tc>
      </w:tr>
      <w:tr w14:paraId="7E3845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14:paraId="19812467">
            <w:pPr>
              <w:spacing w:line="360" w:lineRule="auto"/>
              <w:jc w:val="center"/>
              <w:rPr>
                <w:rFonts w:ascii="宋体" w:hAnsi="宋体" w:cs="宋体"/>
                <w:color w:val="auto"/>
                <w:sz w:val="24"/>
                <w:highlight w:val="none"/>
              </w:rPr>
            </w:pPr>
          </w:p>
        </w:tc>
        <w:tc>
          <w:tcPr>
            <w:tcW w:w="1155" w:type="dxa"/>
            <w:vAlign w:val="center"/>
          </w:tcPr>
          <w:p w14:paraId="4797FC6C">
            <w:pPr>
              <w:pStyle w:val="32"/>
              <w:spacing w:line="360" w:lineRule="auto"/>
              <w:jc w:val="center"/>
              <w:rPr>
                <w:rFonts w:ascii="宋体" w:hAnsi="宋体" w:cs="宋体"/>
                <w:color w:val="auto"/>
                <w:sz w:val="24"/>
                <w:szCs w:val="24"/>
                <w:highlight w:val="none"/>
              </w:rPr>
            </w:pPr>
            <w:r>
              <w:rPr>
                <w:rFonts w:ascii="宋体" w:hAnsi="宋体" w:cs="宋体"/>
                <w:color w:val="auto"/>
                <w:sz w:val="24"/>
                <w:szCs w:val="24"/>
                <w:highlight w:val="none"/>
              </w:rPr>
              <w:t>…</w:t>
            </w:r>
          </w:p>
        </w:tc>
        <w:tc>
          <w:tcPr>
            <w:tcW w:w="2715" w:type="dxa"/>
            <w:vAlign w:val="center"/>
          </w:tcPr>
          <w:p w14:paraId="1EACF9F9">
            <w:pPr>
              <w:spacing w:line="360" w:lineRule="auto"/>
              <w:jc w:val="center"/>
              <w:rPr>
                <w:rFonts w:ascii="宋体" w:hAnsi="宋体" w:cs="宋体"/>
                <w:color w:val="auto"/>
                <w:sz w:val="24"/>
                <w:highlight w:val="none"/>
              </w:rPr>
            </w:pPr>
          </w:p>
        </w:tc>
        <w:tc>
          <w:tcPr>
            <w:tcW w:w="2025" w:type="dxa"/>
            <w:vAlign w:val="center"/>
          </w:tcPr>
          <w:p w14:paraId="7D33B6F1">
            <w:pPr>
              <w:spacing w:line="360" w:lineRule="auto"/>
              <w:jc w:val="center"/>
              <w:rPr>
                <w:rFonts w:ascii="宋体" w:hAnsi="宋体" w:cs="宋体"/>
                <w:color w:val="auto"/>
                <w:sz w:val="24"/>
                <w:highlight w:val="none"/>
              </w:rPr>
            </w:pPr>
          </w:p>
        </w:tc>
        <w:tc>
          <w:tcPr>
            <w:tcW w:w="1436" w:type="dxa"/>
            <w:vAlign w:val="center"/>
          </w:tcPr>
          <w:p w14:paraId="73B3C603">
            <w:pPr>
              <w:spacing w:line="360" w:lineRule="auto"/>
              <w:jc w:val="center"/>
              <w:rPr>
                <w:rFonts w:ascii="宋体" w:hAnsi="宋体" w:cs="宋体"/>
                <w:color w:val="auto"/>
                <w:sz w:val="24"/>
                <w:highlight w:val="none"/>
              </w:rPr>
            </w:pPr>
          </w:p>
        </w:tc>
        <w:tc>
          <w:tcPr>
            <w:tcW w:w="1662" w:type="dxa"/>
            <w:vAlign w:val="center"/>
          </w:tcPr>
          <w:p w14:paraId="372BC076">
            <w:pPr>
              <w:spacing w:line="360" w:lineRule="auto"/>
              <w:jc w:val="center"/>
              <w:rPr>
                <w:rFonts w:ascii="宋体" w:hAnsi="宋体" w:cs="宋体"/>
                <w:color w:val="auto"/>
                <w:sz w:val="24"/>
                <w:highlight w:val="none"/>
              </w:rPr>
            </w:pPr>
          </w:p>
        </w:tc>
      </w:tr>
    </w:tbl>
    <w:p w14:paraId="15ACEA73">
      <w:pPr>
        <w:pStyle w:val="32"/>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09554B1B">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14:paraId="18FED685">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14:paraId="0517C922">
      <w:pPr>
        <w:pStyle w:val="32"/>
        <w:spacing w:line="360" w:lineRule="auto"/>
        <w:ind w:firstLine="480"/>
        <w:jc w:val="both"/>
        <w:rPr>
          <w:rFonts w:hint="default" w:ascii="宋体" w:hAnsi="宋体" w:eastAsia="宋体" w:cs="宋体"/>
          <w:b/>
          <w:bCs/>
          <w:color w:val="auto"/>
          <w:sz w:val="24"/>
          <w:szCs w:val="24"/>
        </w:rPr>
      </w:pPr>
      <w:r>
        <w:rPr>
          <w:rFonts w:ascii="宋体" w:hAnsi="宋体" w:eastAsia="宋体" w:cs="宋体"/>
          <w:b/>
          <w:bCs/>
          <w:color w:val="auto"/>
          <w:sz w:val="24"/>
          <w:szCs w:val="24"/>
        </w:rPr>
        <w:t>1.2货物</w:t>
      </w:r>
      <w:r>
        <w:rPr>
          <w:rFonts w:ascii="宋体" w:hAnsi="宋体" w:eastAsia="宋体" w:cs="宋体"/>
          <w:b/>
          <w:bCs/>
          <w:color w:val="auto"/>
          <w:sz w:val="24"/>
          <w:szCs w:val="24"/>
          <w:lang w:eastAsia="zh-CN"/>
        </w:rPr>
        <w:t>类项目</w:t>
      </w:r>
      <w:r>
        <w:rPr>
          <w:rFonts w:ascii="宋体" w:hAnsi="宋体" w:eastAsia="宋体" w:cs="宋体"/>
          <w:b/>
          <w:bCs/>
          <w:color w:val="auto"/>
          <w:sz w:val="24"/>
          <w:szCs w:val="24"/>
        </w:rPr>
        <w:t>：“规格”项下应填写货物制造厂商赋予的品牌（属于节能、环保清单产品的货物，填写的品牌名称应与清单载明的品牌名称保持一致）及具体型号。“来源地”应填写货物的原产地。</w:t>
      </w:r>
    </w:p>
    <w:p w14:paraId="60720879">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1.3服务</w:t>
      </w:r>
      <w:r>
        <w:rPr>
          <w:rFonts w:ascii="宋体" w:hAnsi="宋体" w:eastAsia="宋体" w:cs="宋体"/>
          <w:color w:val="auto"/>
          <w:sz w:val="24"/>
          <w:szCs w:val="24"/>
          <w:lang w:eastAsia="zh-CN"/>
        </w:rPr>
        <w:t>类项目</w:t>
      </w:r>
      <w:r>
        <w:rPr>
          <w:rFonts w:ascii="宋体" w:hAnsi="宋体" w:eastAsia="宋体" w:cs="宋体"/>
          <w:color w:val="auto"/>
          <w:sz w:val="24"/>
          <w:szCs w:val="24"/>
        </w:rPr>
        <w:t>：“规格”项下应填写服务提供者提供的服务标准及品牌（若有）。“来源地”应填写服务提供者的所在地。</w:t>
      </w:r>
    </w:p>
    <w:p w14:paraId="6E87D13E">
      <w:pPr>
        <w:pStyle w:val="32"/>
        <w:spacing w:line="360" w:lineRule="auto"/>
        <w:ind w:firstLine="480"/>
        <w:jc w:val="both"/>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14:paraId="0A0F251E">
      <w:pPr>
        <w:pStyle w:val="32"/>
        <w:spacing w:line="360" w:lineRule="auto"/>
        <w:ind w:firstLine="480"/>
        <w:jc w:val="right"/>
        <w:rPr>
          <w:rFonts w:hint="default" w:ascii="宋体" w:hAnsi="宋体" w:cs="宋体"/>
          <w:color w:val="auto"/>
          <w:sz w:val="24"/>
          <w:szCs w:val="24"/>
          <w:highlight w:val="none"/>
        </w:rPr>
      </w:pPr>
    </w:p>
    <w:p w14:paraId="034EF555">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5E769369">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625F1AE">
      <w:pPr>
        <w:pStyle w:val="32"/>
        <w:spacing w:line="360" w:lineRule="auto"/>
        <w:jc w:val="both"/>
        <w:rPr>
          <w:rFonts w:hint="default" w:ascii="宋体" w:hAnsi="宋体" w:cs="宋体"/>
          <w:color w:val="auto"/>
          <w:sz w:val="24"/>
          <w:szCs w:val="24"/>
          <w:highlight w:val="none"/>
        </w:rPr>
      </w:pPr>
    </w:p>
    <w:p w14:paraId="16B7AB79">
      <w:pPr>
        <w:pStyle w:val="32"/>
        <w:spacing w:line="360" w:lineRule="auto"/>
        <w:jc w:val="both"/>
        <w:rPr>
          <w:rFonts w:hint="default" w:ascii="宋体" w:hAnsi="宋体" w:cs="宋体"/>
          <w:color w:val="auto"/>
          <w:sz w:val="24"/>
          <w:szCs w:val="24"/>
          <w:highlight w:val="none"/>
        </w:rPr>
      </w:pPr>
    </w:p>
    <w:p w14:paraId="5A51542E">
      <w:pPr>
        <w:pStyle w:val="32"/>
        <w:spacing w:line="360" w:lineRule="auto"/>
        <w:jc w:val="both"/>
        <w:rPr>
          <w:rFonts w:hint="default" w:ascii="宋体" w:hAnsi="宋体" w:cs="宋体"/>
          <w:color w:val="auto"/>
          <w:sz w:val="24"/>
          <w:szCs w:val="24"/>
          <w:highlight w:val="none"/>
        </w:rPr>
      </w:pPr>
    </w:p>
    <w:p w14:paraId="575530E5">
      <w:pPr>
        <w:pStyle w:val="32"/>
        <w:spacing w:line="360" w:lineRule="auto"/>
        <w:jc w:val="both"/>
        <w:rPr>
          <w:rFonts w:hint="default" w:ascii="宋体" w:hAnsi="宋体" w:cs="宋体"/>
          <w:color w:val="auto"/>
          <w:sz w:val="24"/>
          <w:szCs w:val="24"/>
          <w:highlight w:val="none"/>
        </w:rPr>
      </w:pPr>
    </w:p>
    <w:p w14:paraId="69D0E6FE">
      <w:pPr>
        <w:rPr>
          <w:rFonts w:ascii="宋体" w:hAnsi="宋体" w:cs="宋体"/>
          <w:color w:val="auto"/>
          <w:sz w:val="24"/>
          <w:highlight w:val="none"/>
        </w:rPr>
      </w:pPr>
      <w:r>
        <w:rPr>
          <w:rFonts w:ascii="宋体" w:hAnsi="宋体" w:cs="宋体"/>
          <w:color w:val="auto"/>
          <w:sz w:val="24"/>
          <w:highlight w:val="none"/>
        </w:rPr>
        <w:br w:type="page"/>
      </w:r>
    </w:p>
    <w:p w14:paraId="15396B36">
      <w:pPr>
        <w:pStyle w:val="13"/>
        <w:numPr>
          <w:ilvl w:val="0"/>
          <w:numId w:val="0"/>
        </w:numPr>
        <w:spacing w:line="360" w:lineRule="auto"/>
        <w:jc w:val="center"/>
        <w:rPr>
          <w:rFonts w:ascii="宋体" w:hAnsi="宋体" w:cs="宋体"/>
          <w:color w:val="auto"/>
          <w:sz w:val="24"/>
          <w:highlight w:val="none"/>
        </w:rPr>
      </w:pPr>
      <w:r>
        <w:rPr>
          <w:rFonts w:ascii="宋体" w:hAnsi="宋体" w:eastAsia="宋体" w:cs="宋体"/>
          <w:color w:val="auto"/>
          <w:kern w:val="2"/>
          <w:sz w:val="24"/>
          <w:szCs w:val="24"/>
          <w:lang w:val="en-US" w:eastAsia="zh-CN" w:bidi="ar-SA"/>
        </w:rPr>
        <w:t>（2）</w:t>
      </w:r>
      <w:r>
        <w:rPr>
          <w:rFonts w:hint="eastAsia" w:ascii="宋体" w:hAnsi="宋体" w:cs="宋体"/>
          <w:color w:val="auto"/>
          <w:sz w:val="24"/>
          <w:highlight w:val="none"/>
        </w:rPr>
        <w:t>网上竞价内容及要求偏离表</w:t>
      </w:r>
    </w:p>
    <w:p w14:paraId="04CF8145">
      <w:pPr>
        <w:pStyle w:val="16"/>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0"/>
        <w:tblW w:w="9978" w:type="dxa"/>
        <w:tblInd w:w="0" w:type="dxa"/>
        <w:tblLayout w:type="fixed"/>
        <w:tblCellMar>
          <w:top w:w="0" w:type="dxa"/>
          <w:left w:w="0" w:type="dxa"/>
          <w:bottom w:w="0" w:type="dxa"/>
          <w:right w:w="0" w:type="dxa"/>
        </w:tblCellMar>
      </w:tblPr>
      <w:tblGrid>
        <w:gridCol w:w="960"/>
        <w:gridCol w:w="3642"/>
        <w:gridCol w:w="3334"/>
        <w:gridCol w:w="2042"/>
      </w:tblGrid>
      <w:tr w14:paraId="29F7DA07">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041D6DC">
            <w:pPr>
              <w:pStyle w:val="16"/>
              <w:wordWrap w:val="0"/>
              <w:spacing w:before="0" w:beforeAutospacing="0" w:after="0" w:afterAutospacing="0" w:line="360" w:lineRule="auto"/>
              <w:jc w:val="center"/>
              <w:rPr>
                <w:rFonts w:hint="eastAsia" w:eastAsia="宋体"/>
                <w:color w:val="auto"/>
                <w:highlight w:val="none"/>
                <w:lang w:eastAsia="zh-CN"/>
              </w:rPr>
            </w:pPr>
            <w:r>
              <w:rPr>
                <w:rFonts w:hint="eastAsia"/>
                <w:color w:val="auto"/>
                <w:highlight w:val="none"/>
                <w:lang w:eastAsia="zh-CN"/>
              </w:rPr>
              <w:t>采购包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3D271EE">
            <w:pPr>
              <w:pStyle w:val="16"/>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226D268">
            <w:pPr>
              <w:pStyle w:val="16"/>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C02CFBE">
            <w:pPr>
              <w:pStyle w:val="16"/>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0C364351">
        <w:tblPrEx>
          <w:tblCellMar>
            <w:top w:w="0" w:type="dxa"/>
            <w:left w:w="0" w:type="dxa"/>
            <w:bottom w:w="0" w:type="dxa"/>
            <w:right w:w="0" w:type="dxa"/>
          </w:tblCellMar>
        </w:tblPrEx>
        <w:tc>
          <w:tcPr>
            <w:tcW w:w="960" w:type="dxa"/>
            <w:vMerge w:val="restart"/>
            <w:tcBorders>
              <w:top w:val="single" w:color="000000" w:sz="6" w:space="0"/>
              <w:left w:val="single" w:color="000000" w:sz="6" w:space="0"/>
              <w:right w:val="single" w:color="000000" w:sz="6" w:space="0"/>
            </w:tcBorders>
            <w:tcMar>
              <w:left w:w="120" w:type="dxa"/>
              <w:right w:w="120" w:type="dxa"/>
            </w:tcMar>
            <w:vAlign w:val="center"/>
          </w:tcPr>
          <w:p w14:paraId="0DFCB356">
            <w:pPr>
              <w:spacing w:line="360" w:lineRule="auto"/>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676DF4B">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7BAC79B">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AB10898">
            <w:pPr>
              <w:pStyle w:val="16"/>
              <w:wordWrap w:val="0"/>
              <w:spacing w:before="0" w:beforeAutospacing="0" w:after="0" w:afterAutospacing="0" w:line="360" w:lineRule="auto"/>
              <w:jc w:val="center"/>
              <w:rPr>
                <w:color w:val="auto"/>
                <w:highlight w:val="none"/>
              </w:rPr>
            </w:pPr>
          </w:p>
        </w:tc>
      </w:tr>
      <w:tr w14:paraId="6CF97F71">
        <w:tblPrEx>
          <w:tblCellMar>
            <w:top w:w="0" w:type="dxa"/>
            <w:left w:w="0" w:type="dxa"/>
            <w:bottom w:w="0" w:type="dxa"/>
            <w:right w:w="0" w:type="dxa"/>
          </w:tblCellMar>
        </w:tblPrEx>
        <w:tc>
          <w:tcPr>
            <w:tcW w:w="960" w:type="dxa"/>
            <w:vMerge w:val="continue"/>
            <w:tcBorders>
              <w:left w:val="single" w:color="000000" w:sz="6" w:space="0"/>
              <w:right w:val="single" w:color="000000" w:sz="6" w:space="0"/>
            </w:tcBorders>
            <w:tcMar>
              <w:left w:w="120" w:type="dxa"/>
              <w:right w:w="120" w:type="dxa"/>
            </w:tcMar>
            <w:vAlign w:val="center"/>
          </w:tcPr>
          <w:p w14:paraId="677D5F78">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3C64E38">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299E3B8">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3941B2A">
            <w:pPr>
              <w:pStyle w:val="16"/>
              <w:wordWrap w:val="0"/>
              <w:spacing w:before="0" w:beforeAutospacing="0" w:after="0" w:afterAutospacing="0" w:line="360" w:lineRule="auto"/>
              <w:jc w:val="center"/>
              <w:rPr>
                <w:color w:val="auto"/>
                <w:highlight w:val="none"/>
              </w:rPr>
            </w:pPr>
          </w:p>
        </w:tc>
      </w:tr>
      <w:tr w14:paraId="2756276F">
        <w:tblPrEx>
          <w:tblCellMar>
            <w:top w:w="0" w:type="dxa"/>
            <w:left w:w="0" w:type="dxa"/>
            <w:bottom w:w="0" w:type="dxa"/>
            <w:right w:w="0" w:type="dxa"/>
          </w:tblCellMar>
        </w:tblPrEx>
        <w:tc>
          <w:tcPr>
            <w:tcW w:w="960" w:type="dxa"/>
            <w:vMerge w:val="continue"/>
            <w:tcBorders>
              <w:left w:val="single" w:color="000000" w:sz="6" w:space="0"/>
              <w:bottom w:val="single" w:color="000000" w:sz="6" w:space="0"/>
              <w:right w:val="single" w:color="000000" w:sz="6" w:space="0"/>
            </w:tcBorders>
            <w:tcMar>
              <w:left w:w="120" w:type="dxa"/>
              <w:right w:w="120" w:type="dxa"/>
            </w:tcMar>
            <w:vAlign w:val="center"/>
          </w:tcPr>
          <w:p w14:paraId="37CB0662">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80D5842">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D44D813">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14D1817">
            <w:pPr>
              <w:pStyle w:val="16"/>
              <w:wordWrap w:val="0"/>
              <w:spacing w:before="0" w:beforeAutospacing="0" w:after="0" w:afterAutospacing="0" w:line="360" w:lineRule="auto"/>
              <w:jc w:val="center"/>
              <w:rPr>
                <w:color w:val="auto"/>
                <w:highlight w:val="none"/>
              </w:rPr>
            </w:pPr>
          </w:p>
        </w:tc>
      </w:tr>
    </w:tbl>
    <w:p w14:paraId="1B798693">
      <w:pPr>
        <w:pStyle w:val="16"/>
        <w:spacing w:before="0" w:beforeAutospacing="0" w:after="0" w:afterAutospacing="0" w:line="360" w:lineRule="auto"/>
        <w:rPr>
          <w:b/>
          <w:bCs/>
          <w:color w:val="auto"/>
          <w:highlight w:val="none"/>
        </w:rPr>
      </w:pPr>
      <w:r>
        <w:rPr>
          <w:rFonts w:hint="eastAsia"/>
          <w:b/>
          <w:bCs/>
          <w:color w:val="auto"/>
          <w:highlight w:val="none"/>
        </w:rPr>
        <w:t>注：</w:t>
      </w:r>
    </w:p>
    <w:p w14:paraId="34DD3C8E">
      <w:pPr>
        <w:pStyle w:val="16"/>
        <w:numPr>
          <w:ilvl w:val="0"/>
          <w:numId w:val="1"/>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5C6784D6">
      <w:pPr>
        <w:pStyle w:val="32"/>
        <w:spacing w:line="360" w:lineRule="auto"/>
        <w:ind w:firstLine="480"/>
        <w:jc w:val="right"/>
        <w:rPr>
          <w:rFonts w:hint="default" w:ascii="宋体" w:hAnsi="宋体" w:cs="宋体"/>
          <w:color w:val="auto"/>
          <w:sz w:val="24"/>
          <w:szCs w:val="24"/>
          <w:highlight w:val="none"/>
          <w:lang w:eastAsia="zh-CN"/>
        </w:rPr>
      </w:pPr>
    </w:p>
    <w:p w14:paraId="0531B228">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253C30F7">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45D4C07A">
      <w:pPr>
        <w:pStyle w:val="6"/>
        <w:spacing w:line="360" w:lineRule="auto"/>
        <w:ind w:left="0" w:leftChars="0"/>
        <w:rPr>
          <w:rFonts w:ascii="宋体" w:hAnsi="宋体" w:cs="宋体"/>
          <w:color w:val="auto"/>
          <w:sz w:val="24"/>
          <w:highlight w:val="none"/>
        </w:rPr>
      </w:pPr>
    </w:p>
    <w:p w14:paraId="44956B20">
      <w:pPr>
        <w:pStyle w:val="13"/>
        <w:spacing w:line="360" w:lineRule="auto"/>
        <w:rPr>
          <w:rFonts w:ascii="宋体" w:hAnsi="宋体" w:cs="宋体"/>
          <w:color w:val="auto"/>
          <w:sz w:val="24"/>
          <w:highlight w:val="none"/>
        </w:rPr>
      </w:pPr>
    </w:p>
    <w:p w14:paraId="67186DE4">
      <w:pPr>
        <w:pStyle w:val="13"/>
        <w:spacing w:line="360" w:lineRule="auto"/>
        <w:rPr>
          <w:rFonts w:ascii="宋体" w:hAnsi="宋体" w:cs="宋体"/>
          <w:color w:val="auto"/>
          <w:sz w:val="24"/>
          <w:highlight w:val="none"/>
        </w:rPr>
      </w:pPr>
    </w:p>
    <w:p w14:paraId="091C8683">
      <w:pPr>
        <w:pStyle w:val="13"/>
        <w:spacing w:line="360" w:lineRule="auto"/>
        <w:rPr>
          <w:rFonts w:ascii="宋体" w:hAnsi="宋体" w:cs="宋体"/>
          <w:color w:val="auto"/>
          <w:sz w:val="24"/>
          <w:highlight w:val="none"/>
        </w:rPr>
      </w:pPr>
    </w:p>
    <w:p w14:paraId="27FCD5B3">
      <w:pPr>
        <w:pStyle w:val="13"/>
        <w:spacing w:line="360" w:lineRule="auto"/>
        <w:rPr>
          <w:rFonts w:ascii="宋体" w:hAnsi="宋体" w:cs="宋体"/>
          <w:color w:val="auto"/>
          <w:sz w:val="24"/>
          <w:highlight w:val="none"/>
        </w:rPr>
      </w:pPr>
    </w:p>
    <w:p w14:paraId="652F6A4B">
      <w:pPr>
        <w:pStyle w:val="13"/>
        <w:spacing w:line="360" w:lineRule="auto"/>
        <w:rPr>
          <w:rFonts w:ascii="宋体" w:hAnsi="宋体" w:cs="宋体"/>
          <w:color w:val="auto"/>
          <w:sz w:val="24"/>
          <w:highlight w:val="none"/>
        </w:rPr>
      </w:pPr>
    </w:p>
    <w:p w14:paraId="36CB1EF4">
      <w:pPr>
        <w:pStyle w:val="13"/>
        <w:spacing w:line="360" w:lineRule="auto"/>
        <w:rPr>
          <w:rFonts w:ascii="宋体" w:hAnsi="宋体" w:cs="宋体"/>
          <w:color w:val="auto"/>
          <w:sz w:val="24"/>
          <w:highlight w:val="none"/>
        </w:rPr>
      </w:pPr>
    </w:p>
    <w:p w14:paraId="0416F9B2">
      <w:pPr>
        <w:pStyle w:val="13"/>
        <w:spacing w:line="360" w:lineRule="auto"/>
        <w:rPr>
          <w:rFonts w:ascii="宋体" w:hAnsi="宋体" w:cs="宋体"/>
          <w:color w:val="auto"/>
          <w:sz w:val="24"/>
          <w:highlight w:val="none"/>
        </w:rPr>
      </w:pPr>
    </w:p>
    <w:p w14:paraId="6B94C5C1">
      <w:pPr>
        <w:pStyle w:val="13"/>
        <w:spacing w:line="360" w:lineRule="auto"/>
        <w:rPr>
          <w:rFonts w:ascii="宋体" w:hAnsi="宋体" w:cs="宋体"/>
          <w:color w:val="auto"/>
          <w:sz w:val="24"/>
          <w:highlight w:val="none"/>
        </w:rPr>
      </w:pPr>
    </w:p>
    <w:p w14:paraId="2B32214E">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6D24B92F">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74971D96">
      <w:pPr>
        <w:pStyle w:val="6"/>
        <w:spacing w:line="360" w:lineRule="auto"/>
        <w:ind w:left="0" w:leftChars="0"/>
        <w:rPr>
          <w:rFonts w:ascii="宋体" w:hAnsi="宋体" w:cs="宋体"/>
          <w:b/>
          <w:bCs/>
          <w:color w:val="auto"/>
          <w:sz w:val="28"/>
          <w:szCs w:val="28"/>
          <w:highlight w:val="none"/>
        </w:rPr>
      </w:pPr>
    </w:p>
    <w:p w14:paraId="2B80864C">
      <w:pPr>
        <w:pStyle w:val="13"/>
        <w:spacing w:line="360" w:lineRule="auto"/>
        <w:rPr>
          <w:rFonts w:ascii="宋体" w:hAnsi="宋体" w:cs="宋体"/>
          <w:b/>
          <w:bCs/>
          <w:color w:val="auto"/>
          <w:sz w:val="28"/>
          <w:szCs w:val="28"/>
          <w:highlight w:val="none"/>
        </w:rPr>
      </w:pPr>
    </w:p>
    <w:p w14:paraId="26DE635D">
      <w:pPr>
        <w:pStyle w:val="13"/>
        <w:spacing w:line="360" w:lineRule="auto"/>
        <w:rPr>
          <w:rFonts w:ascii="宋体" w:hAnsi="宋体" w:cs="宋体"/>
          <w:b/>
          <w:bCs/>
          <w:color w:val="auto"/>
          <w:sz w:val="28"/>
          <w:szCs w:val="28"/>
          <w:highlight w:val="none"/>
        </w:rPr>
      </w:pPr>
    </w:p>
    <w:p w14:paraId="6DFD09EF">
      <w:pPr>
        <w:pStyle w:val="6"/>
        <w:spacing w:line="360" w:lineRule="auto"/>
        <w:ind w:left="0" w:leftChars="0"/>
        <w:rPr>
          <w:rFonts w:ascii="宋体" w:hAnsi="宋体" w:cs="宋体"/>
          <w:b/>
          <w:bCs/>
          <w:color w:val="auto"/>
          <w:sz w:val="28"/>
          <w:szCs w:val="28"/>
          <w:highlight w:val="none"/>
        </w:rPr>
      </w:pPr>
    </w:p>
    <w:p w14:paraId="27D00327">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37673160">
      <w:pPr>
        <w:pStyle w:val="13"/>
        <w:spacing w:line="360" w:lineRule="auto"/>
        <w:rPr>
          <w:rFonts w:ascii="宋体" w:hAnsi="宋体" w:cs="宋体"/>
          <w:b/>
          <w:bCs/>
          <w:color w:val="auto"/>
          <w:sz w:val="28"/>
          <w:szCs w:val="28"/>
          <w:highlight w:val="none"/>
        </w:rPr>
      </w:pPr>
    </w:p>
    <w:p w14:paraId="5FCE5FBF">
      <w:pPr>
        <w:pStyle w:val="32"/>
        <w:spacing w:line="360" w:lineRule="auto"/>
        <w:ind w:firstLine="480"/>
        <w:jc w:val="right"/>
        <w:rPr>
          <w:rFonts w:hint="default" w:ascii="宋体" w:hAnsi="宋体" w:cs="宋体"/>
          <w:color w:val="auto"/>
          <w:sz w:val="24"/>
          <w:szCs w:val="24"/>
          <w:highlight w:val="none"/>
          <w:lang w:eastAsia="zh-CN"/>
        </w:rPr>
      </w:pPr>
    </w:p>
    <w:p w14:paraId="2A41F4E8">
      <w:pPr>
        <w:pStyle w:val="32"/>
        <w:spacing w:line="360" w:lineRule="auto"/>
        <w:ind w:firstLine="480"/>
        <w:jc w:val="right"/>
        <w:rPr>
          <w:rFonts w:hint="default" w:ascii="宋体" w:hAnsi="宋体" w:cs="宋体"/>
          <w:color w:val="auto"/>
          <w:sz w:val="24"/>
          <w:szCs w:val="24"/>
          <w:highlight w:val="none"/>
          <w:lang w:eastAsia="zh-CN"/>
        </w:rPr>
      </w:pPr>
    </w:p>
    <w:p w14:paraId="1614FF7A">
      <w:pPr>
        <w:pStyle w:val="32"/>
        <w:spacing w:line="360" w:lineRule="auto"/>
        <w:ind w:firstLine="480"/>
        <w:jc w:val="right"/>
        <w:rPr>
          <w:rFonts w:hint="default" w:ascii="宋体" w:hAnsi="宋体" w:cs="宋体"/>
          <w:color w:val="auto"/>
          <w:sz w:val="24"/>
          <w:szCs w:val="24"/>
          <w:highlight w:val="none"/>
          <w:lang w:eastAsia="zh-CN"/>
        </w:rPr>
      </w:pPr>
    </w:p>
    <w:p w14:paraId="72B24A9C">
      <w:pPr>
        <w:pStyle w:val="32"/>
        <w:spacing w:line="360" w:lineRule="auto"/>
        <w:ind w:firstLine="480"/>
        <w:jc w:val="right"/>
        <w:rPr>
          <w:rFonts w:hint="default" w:ascii="宋体" w:hAnsi="宋体" w:cs="宋体"/>
          <w:color w:val="auto"/>
          <w:sz w:val="24"/>
          <w:szCs w:val="24"/>
          <w:highlight w:val="none"/>
          <w:lang w:eastAsia="zh-CN"/>
        </w:rPr>
      </w:pPr>
    </w:p>
    <w:p w14:paraId="3BE8477A">
      <w:pPr>
        <w:pStyle w:val="32"/>
        <w:spacing w:line="360" w:lineRule="auto"/>
        <w:ind w:firstLine="480"/>
        <w:jc w:val="right"/>
        <w:rPr>
          <w:rFonts w:hint="default" w:ascii="宋体" w:hAnsi="宋体" w:cs="宋体"/>
          <w:color w:val="auto"/>
          <w:sz w:val="24"/>
          <w:szCs w:val="24"/>
          <w:highlight w:val="none"/>
          <w:lang w:eastAsia="zh-CN"/>
        </w:rPr>
      </w:pPr>
    </w:p>
    <w:p w14:paraId="772257AB">
      <w:pPr>
        <w:pStyle w:val="32"/>
        <w:spacing w:line="360" w:lineRule="auto"/>
        <w:ind w:firstLine="480"/>
        <w:jc w:val="right"/>
        <w:rPr>
          <w:rFonts w:hint="default" w:ascii="宋体" w:hAnsi="宋体" w:cs="宋体"/>
          <w:color w:val="auto"/>
          <w:sz w:val="24"/>
          <w:szCs w:val="24"/>
          <w:highlight w:val="none"/>
          <w:lang w:eastAsia="zh-CN"/>
        </w:rPr>
      </w:pPr>
    </w:p>
    <w:p w14:paraId="38647EEB">
      <w:pPr>
        <w:pStyle w:val="32"/>
        <w:spacing w:line="360" w:lineRule="auto"/>
        <w:ind w:firstLine="480"/>
        <w:jc w:val="right"/>
        <w:rPr>
          <w:rFonts w:hint="default" w:ascii="宋体" w:hAnsi="宋体" w:cs="宋体"/>
          <w:color w:val="auto"/>
          <w:sz w:val="24"/>
          <w:szCs w:val="24"/>
          <w:highlight w:val="none"/>
          <w:lang w:eastAsia="zh-CN"/>
        </w:rPr>
      </w:pPr>
    </w:p>
    <w:p w14:paraId="3F4BF9C2">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57A72ECC">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1417749">
      <w:pPr>
        <w:pStyle w:val="13"/>
        <w:spacing w:line="360" w:lineRule="auto"/>
        <w:rPr>
          <w:rFonts w:ascii="宋体" w:hAnsi="宋体" w:cs="宋体"/>
          <w:b/>
          <w:bCs/>
          <w:color w:val="auto"/>
          <w:sz w:val="28"/>
          <w:szCs w:val="28"/>
          <w:highlight w:val="none"/>
        </w:rPr>
      </w:pPr>
    </w:p>
    <w:p w14:paraId="046D1D21">
      <w:pPr>
        <w:pStyle w:val="6"/>
        <w:spacing w:line="360" w:lineRule="auto"/>
        <w:ind w:left="0" w:leftChars="0"/>
        <w:jc w:val="center"/>
        <w:rPr>
          <w:rFonts w:ascii="宋体" w:hAnsi="宋体" w:cs="宋体"/>
          <w:b/>
          <w:bCs/>
          <w:color w:val="auto"/>
          <w:sz w:val="28"/>
          <w:szCs w:val="28"/>
          <w:highlight w:val="none"/>
        </w:rPr>
      </w:pPr>
    </w:p>
    <w:p w14:paraId="0ADECD2E">
      <w:pPr>
        <w:pStyle w:val="6"/>
        <w:spacing w:line="360" w:lineRule="auto"/>
        <w:ind w:left="0" w:leftChars="0"/>
        <w:jc w:val="center"/>
        <w:rPr>
          <w:rFonts w:ascii="宋体" w:hAnsi="宋体" w:cs="宋体"/>
          <w:b/>
          <w:bCs/>
          <w:color w:val="auto"/>
          <w:sz w:val="28"/>
          <w:szCs w:val="28"/>
          <w:highlight w:val="none"/>
        </w:rPr>
      </w:pPr>
    </w:p>
    <w:p w14:paraId="56AFD89D">
      <w:pPr>
        <w:pStyle w:val="6"/>
        <w:spacing w:line="360" w:lineRule="auto"/>
        <w:ind w:left="0" w:leftChars="0"/>
        <w:jc w:val="center"/>
        <w:rPr>
          <w:rFonts w:ascii="宋体" w:hAnsi="宋体" w:cs="宋体"/>
          <w:b/>
          <w:bCs/>
          <w:color w:val="auto"/>
          <w:sz w:val="28"/>
          <w:szCs w:val="28"/>
          <w:highlight w:val="none"/>
        </w:rPr>
      </w:pPr>
    </w:p>
    <w:p w14:paraId="174BC7DA">
      <w:pPr>
        <w:pStyle w:val="6"/>
        <w:spacing w:line="360" w:lineRule="auto"/>
        <w:ind w:left="0" w:leftChars="0"/>
        <w:jc w:val="center"/>
        <w:rPr>
          <w:rFonts w:ascii="宋体" w:hAnsi="宋体" w:cs="宋体"/>
          <w:b/>
          <w:bCs/>
          <w:color w:val="auto"/>
          <w:sz w:val="28"/>
          <w:szCs w:val="28"/>
          <w:highlight w:val="none"/>
        </w:rPr>
      </w:pPr>
    </w:p>
    <w:p w14:paraId="1AA13053">
      <w:pPr>
        <w:pStyle w:val="6"/>
        <w:spacing w:line="360" w:lineRule="auto"/>
        <w:ind w:left="0" w:leftChars="0"/>
        <w:jc w:val="center"/>
        <w:rPr>
          <w:rFonts w:ascii="宋体" w:hAnsi="宋体" w:cs="宋体"/>
          <w:b/>
          <w:bCs/>
          <w:color w:val="auto"/>
          <w:sz w:val="28"/>
          <w:szCs w:val="28"/>
          <w:highlight w:val="none"/>
        </w:rPr>
      </w:pPr>
    </w:p>
    <w:p w14:paraId="191D23D1">
      <w:pPr>
        <w:pStyle w:val="6"/>
        <w:spacing w:line="360" w:lineRule="auto"/>
        <w:ind w:left="0" w:leftChars="0"/>
        <w:jc w:val="center"/>
        <w:rPr>
          <w:rFonts w:ascii="宋体" w:hAnsi="宋体" w:cs="宋体"/>
          <w:b/>
          <w:bCs/>
          <w:color w:val="auto"/>
          <w:sz w:val="28"/>
          <w:szCs w:val="28"/>
          <w:highlight w:val="none"/>
        </w:rPr>
      </w:pPr>
    </w:p>
    <w:p w14:paraId="6C1073F4">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4FD68A51">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6374BA64">
      <w:pPr>
        <w:pStyle w:val="6"/>
        <w:spacing w:line="360" w:lineRule="auto"/>
        <w:ind w:left="0" w:leftChars="0"/>
        <w:jc w:val="center"/>
        <w:rPr>
          <w:rFonts w:ascii="宋体" w:hAnsi="宋体" w:cs="宋体"/>
          <w:b/>
          <w:bCs/>
          <w:color w:val="auto"/>
          <w:sz w:val="28"/>
          <w:szCs w:val="28"/>
          <w:highlight w:val="none"/>
        </w:rPr>
      </w:pPr>
    </w:p>
    <w:p w14:paraId="2E4A5CAA">
      <w:pPr>
        <w:pStyle w:val="6"/>
        <w:spacing w:line="360" w:lineRule="auto"/>
        <w:ind w:left="0" w:leftChars="0"/>
        <w:jc w:val="center"/>
        <w:rPr>
          <w:rFonts w:ascii="宋体" w:hAnsi="宋体" w:cs="宋体"/>
          <w:b/>
          <w:bCs/>
          <w:color w:val="auto"/>
          <w:sz w:val="28"/>
          <w:szCs w:val="28"/>
          <w:highlight w:val="none"/>
        </w:rPr>
      </w:pPr>
    </w:p>
    <w:p w14:paraId="62157C2B">
      <w:pPr>
        <w:pStyle w:val="6"/>
        <w:spacing w:line="360" w:lineRule="auto"/>
        <w:ind w:left="0" w:leftChars="0"/>
        <w:jc w:val="center"/>
        <w:rPr>
          <w:rFonts w:ascii="宋体" w:hAnsi="宋体" w:cs="宋体"/>
          <w:b/>
          <w:bCs/>
          <w:color w:val="auto"/>
          <w:sz w:val="28"/>
          <w:szCs w:val="28"/>
          <w:highlight w:val="none"/>
        </w:rPr>
      </w:pPr>
    </w:p>
    <w:p w14:paraId="06BC889D">
      <w:pPr>
        <w:pStyle w:val="6"/>
        <w:spacing w:line="360" w:lineRule="auto"/>
        <w:ind w:left="0" w:leftChars="0"/>
        <w:jc w:val="center"/>
        <w:rPr>
          <w:rFonts w:ascii="宋体" w:hAnsi="宋体" w:cs="宋体"/>
          <w:b/>
          <w:bCs/>
          <w:color w:val="auto"/>
          <w:sz w:val="28"/>
          <w:szCs w:val="28"/>
          <w:highlight w:val="none"/>
        </w:rPr>
      </w:pPr>
    </w:p>
    <w:p w14:paraId="29E50089">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7056D2CE">
      <w:pPr>
        <w:pStyle w:val="13"/>
        <w:spacing w:line="360" w:lineRule="auto"/>
        <w:rPr>
          <w:rFonts w:ascii="宋体" w:hAnsi="宋体" w:cs="宋体"/>
          <w:b/>
          <w:bCs/>
          <w:color w:val="auto"/>
          <w:sz w:val="28"/>
          <w:szCs w:val="28"/>
          <w:highlight w:val="none"/>
        </w:rPr>
      </w:pPr>
    </w:p>
    <w:p w14:paraId="4DBB4B8B">
      <w:pPr>
        <w:pStyle w:val="32"/>
        <w:spacing w:line="360" w:lineRule="auto"/>
        <w:ind w:firstLine="480"/>
        <w:jc w:val="right"/>
        <w:rPr>
          <w:rFonts w:hint="default" w:ascii="宋体" w:hAnsi="宋体" w:cs="宋体"/>
          <w:color w:val="auto"/>
          <w:sz w:val="24"/>
          <w:szCs w:val="24"/>
          <w:highlight w:val="none"/>
          <w:lang w:eastAsia="zh-CN"/>
        </w:rPr>
      </w:pPr>
    </w:p>
    <w:p w14:paraId="79531D92">
      <w:pPr>
        <w:pStyle w:val="32"/>
        <w:spacing w:line="360" w:lineRule="auto"/>
        <w:ind w:firstLine="480"/>
        <w:jc w:val="right"/>
        <w:rPr>
          <w:rFonts w:hint="default" w:ascii="宋体" w:hAnsi="宋体" w:cs="宋体"/>
          <w:color w:val="auto"/>
          <w:sz w:val="24"/>
          <w:szCs w:val="24"/>
          <w:highlight w:val="none"/>
          <w:lang w:eastAsia="zh-CN"/>
        </w:rPr>
      </w:pPr>
    </w:p>
    <w:p w14:paraId="7DC1C399">
      <w:pPr>
        <w:pStyle w:val="32"/>
        <w:spacing w:line="360" w:lineRule="auto"/>
        <w:ind w:firstLine="480"/>
        <w:jc w:val="right"/>
        <w:rPr>
          <w:rFonts w:hint="default" w:ascii="宋体" w:hAnsi="宋体" w:cs="宋体"/>
          <w:color w:val="auto"/>
          <w:sz w:val="24"/>
          <w:szCs w:val="24"/>
          <w:highlight w:val="none"/>
          <w:lang w:eastAsia="zh-CN"/>
        </w:rPr>
      </w:pPr>
    </w:p>
    <w:p w14:paraId="691A0A41">
      <w:pPr>
        <w:pStyle w:val="32"/>
        <w:spacing w:line="360" w:lineRule="auto"/>
        <w:ind w:firstLine="480"/>
        <w:jc w:val="right"/>
        <w:rPr>
          <w:rFonts w:hint="default" w:ascii="宋体" w:hAnsi="宋体" w:cs="宋体"/>
          <w:color w:val="auto"/>
          <w:sz w:val="24"/>
          <w:szCs w:val="24"/>
          <w:highlight w:val="none"/>
          <w:lang w:eastAsia="zh-CN"/>
        </w:rPr>
      </w:pPr>
    </w:p>
    <w:p w14:paraId="781D5446">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97997ED">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F2D2B8A">
      <w:pPr>
        <w:pStyle w:val="13"/>
        <w:spacing w:line="360" w:lineRule="auto"/>
        <w:rPr>
          <w:rFonts w:ascii="宋体" w:hAnsi="宋体" w:cs="宋体"/>
          <w:b/>
          <w:bCs/>
          <w:color w:val="auto"/>
          <w:sz w:val="28"/>
          <w:szCs w:val="28"/>
          <w:highlight w:val="none"/>
        </w:rPr>
      </w:pPr>
    </w:p>
    <w:p w14:paraId="2726F7FC">
      <w:pPr>
        <w:pStyle w:val="13"/>
        <w:spacing w:line="360" w:lineRule="auto"/>
        <w:rPr>
          <w:color w:val="auto"/>
          <w:highlight w:val="none"/>
        </w:rPr>
      </w:pPr>
    </w:p>
    <w:p w14:paraId="299A24A4">
      <w:pPr>
        <w:pStyle w:val="13"/>
        <w:spacing w:line="360" w:lineRule="auto"/>
        <w:rPr>
          <w:color w:val="auto"/>
          <w:highlight w:val="none"/>
        </w:rPr>
      </w:pPr>
    </w:p>
    <w:p w14:paraId="006A08BF">
      <w:pPr>
        <w:pStyle w:val="13"/>
        <w:spacing w:line="360" w:lineRule="auto"/>
        <w:rPr>
          <w:color w:val="auto"/>
          <w:highlight w:val="none"/>
        </w:rPr>
      </w:pPr>
    </w:p>
    <w:p w14:paraId="7BDC8D0E">
      <w:pPr>
        <w:pStyle w:val="13"/>
        <w:spacing w:line="360" w:lineRule="auto"/>
        <w:rPr>
          <w:color w:val="auto"/>
          <w:highlight w:val="none"/>
        </w:rPr>
      </w:pPr>
    </w:p>
    <w:p w14:paraId="71EB76A0">
      <w:pPr>
        <w:pStyle w:val="13"/>
        <w:spacing w:line="360" w:lineRule="auto"/>
        <w:rPr>
          <w:color w:val="auto"/>
          <w:highlight w:val="none"/>
        </w:rPr>
      </w:pPr>
    </w:p>
    <w:p w14:paraId="47A5E5FD">
      <w:pPr>
        <w:pStyle w:val="13"/>
        <w:spacing w:line="360" w:lineRule="auto"/>
        <w:rPr>
          <w:color w:val="auto"/>
          <w:highlight w:val="none"/>
        </w:rPr>
      </w:pPr>
    </w:p>
    <w:p w14:paraId="3817B738">
      <w:pPr>
        <w:pStyle w:val="13"/>
        <w:spacing w:line="360" w:lineRule="auto"/>
        <w:rPr>
          <w:color w:val="auto"/>
          <w:highlight w:val="none"/>
        </w:rPr>
      </w:pPr>
    </w:p>
    <w:p w14:paraId="678B28CE">
      <w:pPr>
        <w:pStyle w:val="13"/>
        <w:spacing w:line="360" w:lineRule="auto"/>
        <w:rPr>
          <w:color w:val="auto"/>
          <w:highlight w:val="none"/>
        </w:rPr>
      </w:pPr>
    </w:p>
    <w:p w14:paraId="385B7979">
      <w:pPr>
        <w:pStyle w:val="13"/>
        <w:spacing w:line="360" w:lineRule="auto"/>
        <w:rPr>
          <w:color w:val="auto"/>
          <w:highlight w:val="none"/>
        </w:rPr>
      </w:pPr>
    </w:p>
    <w:p w14:paraId="3A13FC38">
      <w:pPr>
        <w:pStyle w:val="13"/>
        <w:spacing w:line="360" w:lineRule="auto"/>
        <w:rPr>
          <w:color w:val="auto"/>
          <w:highlight w:val="none"/>
        </w:rPr>
      </w:pPr>
    </w:p>
    <w:p w14:paraId="30AA22CA">
      <w:pPr>
        <w:pStyle w:val="13"/>
        <w:spacing w:line="360" w:lineRule="auto"/>
        <w:rPr>
          <w:color w:val="auto"/>
          <w:highlight w:val="none"/>
        </w:rPr>
      </w:pPr>
    </w:p>
    <w:p w14:paraId="32CF6972">
      <w:pPr>
        <w:pStyle w:val="13"/>
        <w:spacing w:line="360" w:lineRule="auto"/>
        <w:rPr>
          <w:color w:val="auto"/>
          <w:highlight w:val="none"/>
        </w:rPr>
      </w:pPr>
    </w:p>
    <w:p w14:paraId="0D914D8B">
      <w:pPr>
        <w:pStyle w:val="13"/>
        <w:spacing w:line="360" w:lineRule="auto"/>
        <w:rPr>
          <w:color w:val="auto"/>
          <w:highlight w:val="none"/>
        </w:rPr>
      </w:pPr>
    </w:p>
    <w:p w14:paraId="6B750D1D">
      <w:pPr>
        <w:pStyle w:val="13"/>
        <w:spacing w:line="360" w:lineRule="auto"/>
        <w:rPr>
          <w:color w:val="auto"/>
          <w:highlight w:val="none"/>
        </w:rPr>
      </w:pPr>
    </w:p>
    <w:p w14:paraId="260105E4">
      <w:pPr>
        <w:pStyle w:val="13"/>
        <w:spacing w:line="360" w:lineRule="auto"/>
        <w:rPr>
          <w:color w:val="auto"/>
          <w:highlight w:val="none"/>
        </w:rPr>
      </w:pPr>
    </w:p>
    <w:p w14:paraId="1D548FF2">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0A7F0173">
      <w:pPr>
        <w:pStyle w:val="5"/>
        <w:spacing w:line="360" w:lineRule="auto"/>
        <w:rPr>
          <w:rFonts w:ascii="楷体_GB2312" w:eastAsia="楷体_GB2312"/>
          <w:b/>
          <w:color w:val="auto"/>
          <w:sz w:val="40"/>
          <w:szCs w:val="40"/>
          <w:highlight w:val="none"/>
        </w:rPr>
      </w:pPr>
    </w:p>
    <w:p w14:paraId="41FFAC4B">
      <w:pPr>
        <w:pStyle w:val="6"/>
        <w:spacing w:line="360" w:lineRule="auto"/>
        <w:rPr>
          <w:rFonts w:ascii="楷体_GB2312" w:eastAsia="楷体_GB2312"/>
          <w:b/>
          <w:color w:val="auto"/>
          <w:sz w:val="40"/>
          <w:szCs w:val="40"/>
          <w:highlight w:val="none"/>
        </w:rPr>
      </w:pPr>
    </w:p>
    <w:p w14:paraId="7FBF6741">
      <w:pPr>
        <w:pStyle w:val="5"/>
        <w:spacing w:line="360" w:lineRule="auto"/>
        <w:rPr>
          <w:rFonts w:ascii="楷体_GB2312" w:eastAsia="楷体_GB2312"/>
          <w:b/>
          <w:color w:val="auto"/>
          <w:sz w:val="40"/>
          <w:szCs w:val="40"/>
          <w:highlight w:val="none"/>
        </w:rPr>
      </w:pPr>
    </w:p>
    <w:p w14:paraId="19E81803">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6063D9B6">
      <w:pPr>
        <w:pStyle w:val="13"/>
        <w:spacing w:line="360" w:lineRule="auto"/>
        <w:rPr>
          <w:rFonts w:ascii="宋体" w:hAnsi="宋体" w:cs="宋体"/>
          <w:b/>
          <w:bCs/>
          <w:color w:val="auto"/>
          <w:sz w:val="28"/>
          <w:szCs w:val="28"/>
          <w:highlight w:val="none"/>
        </w:rPr>
      </w:pPr>
    </w:p>
    <w:p w14:paraId="391999CA">
      <w:pPr>
        <w:pStyle w:val="32"/>
        <w:spacing w:line="360" w:lineRule="auto"/>
        <w:ind w:firstLine="480"/>
        <w:jc w:val="right"/>
        <w:rPr>
          <w:rFonts w:hint="default" w:ascii="宋体" w:hAnsi="宋体" w:cs="宋体"/>
          <w:color w:val="auto"/>
          <w:sz w:val="24"/>
          <w:szCs w:val="24"/>
          <w:highlight w:val="none"/>
          <w:lang w:eastAsia="zh-CN"/>
        </w:rPr>
      </w:pPr>
    </w:p>
    <w:p w14:paraId="65045EAC">
      <w:pPr>
        <w:pStyle w:val="32"/>
        <w:spacing w:line="360" w:lineRule="auto"/>
        <w:ind w:firstLine="480"/>
        <w:jc w:val="right"/>
        <w:rPr>
          <w:rFonts w:hint="default" w:ascii="宋体" w:hAnsi="宋体" w:cs="宋体"/>
          <w:color w:val="auto"/>
          <w:sz w:val="24"/>
          <w:szCs w:val="24"/>
          <w:highlight w:val="none"/>
          <w:lang w:eastAsia="zh-CN"/>
        </w:rPr>
      </w:pPr>
    </w:p>
    <w:p w14:paraId="7DEDD683">
      <w:pPr>
        <w:pStyle w:val="32"/>
        <w:spacing w:line="360" w:lineRule="auto"/>
        <w:ind w:firstLine="480"/>
        <w:jc w:val="right"/>
        <w:rPr>
          <w:rFonts w:hint="default" w:ascii="宋体" w:hAnsi="宋体" w:cs="宋体"/>
          <w:color w:val="auto"/>
          <w:sz w:val="24"/>
          <w:szCs w:val="24"/>
          <w:highlight w:val="none"/>
          <w:lang w:eastAsia="zh-CN"/>
        </w:rPr>
      </w:pPr>
    </w:p>
    <w:p w14:paraId="06DC2F9F">
      <w:pPr>
        <w:pStyle w:val="32"/>
        <w:spacing w:line="360" w:lineRule="auto"/>
        <w:ind w:firstLine="480"/>
        <w:jc w:val="right"/>
        <w:rPr>
          <w:rFonts w:hint="default" w:ascii="宋体" w:hAnsi="宋体" w:cs="宋体"/>
          <w:color w:val="auto"/>
          <w:sz w:val="24"/>
          <w:szCs w:val="24"/>
          <w:highlight w:val="none"/>
          <w:lang w:eastAsia="zh-CN"/>
        </w:rPr>
      </w:pPr>
    </w:p>
    <w:p w14:paraId="4E678327">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18C234E7">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CEAEC73">
      <w:pPr>
        <w:pStyle w:val="6"/>
        <w:spacing w:line="360" w:lineRule="auto"/>
        <w:rPr>
          <w:rFonts w:ascii="楷体_GB2312" w:eastAsia="楷体_GB2312"/>
          <w:b/>
          <w:color w:val="auto"/>
          <w:sz w:val="44"/>
          <w:szCs w:val="44"/>
          <w:highlight w:val="none"/>
        </w:rPr>
      </w:pPr>
    </w:p>
    <w:p w14:paraId="66718FB8">
      <w:pPr>
        <w:pStyle w:val="5"/>
        <w:spacing w:line="360" w:lineRule="auto"/>
        <w:rPr>
          <w:rFonts w:ascii="楷体_GB2312" w:eastAsia="楷体_GB2312"/>
          <w:b/>
          <w:color w:val="auto"/>
          <w:sz w:val="44"/>
          <w:szCs w:val="44"/>
          <w:highlight w:val="none"/>
        </w:rPr>
      </w:pPr>
    </w:p>
    <w:p w14:paraId="5FBC7D1C">
      <w:pPr>
        <w:pStyle w:val="6"/>
        <w:spacing w:line="360" w:lineRule="auto"/>
        <w:rPr>
          <w:rFonts w:ascii="楷体_GB2312" w:eastAsia="楷体_GB2312"/>
          <w:b/>
          <w:color w:val="auto"/>
          <w:sz w:val="44"/>
          <w:szCs w:val="44"/>
          <w:highlight w:val="none"/>
        </w:rPr>
      </w:pPr>
    </w:p>
    <w:p w14:paraId="0579D82B">
      <w:pPr>
        <w:pStyle w:val="5"/>
        <w:spacing w:line="360" w:lineRule="auto"/>
        <w:rPr>
          <w:rFonts w:ascii="楷体_GB2312" w:eastAsia="楷体_GB2312"/>
          <w:b/>
          <w:color w:val="auto"/>
          <w:sz w:val="44"/>
          <w:szCs w:val="44"/>
          <w:highlight w:val="none"/>
        </w:rPr>
      </w:pPr>
    </w:p>
    <w:p w14:paraId="4AAD6915">
      <w:pPr>
        <w:pStyle w:val="6"/>
        <w:spacing w:line="360" w:lineRule="auto"/>
        <w:rPr>
          <w:rFonts w:ascii="楷体_GB2312" w:eastAsia="楷体_GB2312"/>
          <w:b/>
          <w:color w:val="auto"/>
          <w:sz w:val="44"/>
          <w:szCs w:val="44"/>
          <w:highlight w:val="none"/>
        </w:rPr>
      </w:pPr>
    </w:p>
    <w:p w14:paraId="1301268C">
      <w:pPr>
        <w:pStyle w:val="5"/>
        <w:spacing w:line="360" w:lineRule="auto"/>
        <w:rPr>
          <w:color w:val="auto"/>
          <w:highlight w:val="none"/>
        </w:rPr>
      </w:pPr>
    </w:p>
    <w:p w14:paraId="3BFC0AF7">
      <w:pPr>
        <w:pStyle w:val="6"/>
        <w:spacing w:line="360" w:lineRule="auto"/>
        <w:rPr>
          <w:rFonts w:ascii="楷体_GB2312" w:eastAsia="楷体_GB2312"/>
          <w:b/>
          <w:color w:val="auto"/>
          <w:sz w:val="44"/>
          <w:szCs w:val="44"/>
          <w:highlight w:val="none"/>
        </w:rPr>
      </w:pPr>
    </w:p>
    <w:p w14:paraId="5DDB64EB">
      <w:pPr>
        <w:pStyle w:val="5"/>
        <w:spacing w:line="360" w:lineRule="auto"/>
        <w:rPr>
          <w:rFonts w:ascii="楷体_GB2312" w:eastAsia="楷体_GB2312"/>
          <w:b/>
          <w:color w:val="auto"/>
          <w:sz w:val="44"/>
          <w:szCs w:val="44"/>
          <w:highlight w:val="none"/>
        </w:rPr>
      </w:pPr>
    </w:p>
    <w:p w14:paraId="42FF8844">
      <w:pPr>
        <w:pStyle w:val="6"/>
        <w:spacing w:line="360" w:lineRule="auto"/>
        <w:rPr>
          <w:rFonts w:ascii="楷体_GB2312" w:eastAsia="楷体_GB2312"/>
          <w:b/>
          <w:color w:val="auto"/>
          <w:sz w:val="44"/>
          <w:szCs w:val="44"/>
          <w:highlight w:val="none"/>
        </w:rPr>
      </w:pPr>
    </w:p>
    <w:p w14:paraId="2DA40DE7">
      <w:pPr>
        <w:pStyle w:val="5"/>
        <w:spacing w:line="360" w:lineRule="auto"/>
        <w:rPr>
          <w:rFonts w:ascii="楷体_GB2312" w:eastAsia="楷体_GB2312"/>
          <w:b/>
          <w:color w:val="auto"/>
          <w:sz w:val="44"/>
          <w:szCs w:val="44"/>
          <w:highlight w:val="none"/>
        </w:rPr>
      </w:pPr>
    </w:p>
    <w:p w14:paraId="62FC3ACA">
      <w:pPr>
        <w:pStyle w:val="13"/>
        <w:spacing w:line="360" w:lineRule="auto"/>
        <w:rPr>
          <w:rFonts w:ascii="楷体_GB2312" w:eastAsia="楷体_GB2312"/>
          <w:b/>
          <w:color w:val="auto"/>
          <w:sz w:val="44"/>
          <w:szCs w:val="44"/>
          <w:highlight w:val="none"/>
        </w:rPr>
      </w:pPr>
    </w:p>
    <w:p w14:paraId="39FADA24">
      <w:pPr>
        <w:pStyle w:val="13"/>
        <w:spacing w:line="360" w:lineRule="auto"/>
        <w:rPr>
          <w:rFonts w:ascii="楷体_GB2312" w:eastAsia="楷体_GB2312"/>
          <w:b/>
          <w:color w:val="auto"/>
          <w:sz w:val="44"/>
          <w:szCs w:val="44"/>
          <w:highlight w:val="none"/>
        </w:rPr>
      </w:pPr>
    </w:p>
    <w:p w14:paraId="44B427A8">
      <w:pPr>
        <w:spacing w:line="360" w:lineRule="auto"/>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77037E6F">
      <w:pPr>
        <w:pStyle w:val="27"/>
        <w:spacing w:after="120" w:line="360" w:lineRule="auto"/>
        <w:outlineLvl w:val="9"/>
        <w:rPr>
          <w:rStyle w:val="28"/>
          <w:rFonts w:hAnsi="宋体" w:cs="宋体"/>
          <w:b/>
          <w:bCs/>
          <w:color w:val="auto"/>
          <w:sz w:val="44"/>
          <w:szCs w:val="44"/>
          <w:highlight w:val="none"/>
        </w:rPr>
      </w:pPr>
    </w:p>
    <w:p w14:paraId="0CD79579">
      <w:pPr>
        <w:pStyle w:val="27"/>
        <w:spacing w:after="120" w:line="360" w:lineRule="auto"/>
        <w:jc w:val="center"/>
        <w:outlineLvl w:val="9"/>
        <w:rPr>
          <w:rStyle w:val="28"/>
          <w:rFonts w:hAnsi="宋体" w:cs="宋体"/>
          <w:b/>
          <w:bCs/>
          <w:color w:val="auto"/>
          <w:sz w:val="44"/>
          <w:szCs w:val="44"/>
          <w:highlight w:val="none"/>
        </w:rPr>
      </w:pPr>
      <w:r>
        <w:rPr>
          <w:rStyle w:val="28"/>
          <w:rFonts w:hint="eastAsia" w:hAnsi="宋体" w:cs="宋体"/>
          <w:b/>
          <w:bCs/>
          <w:color w:val="auto"/>
          <w:sz w:val="44"/>
          <w:szCs w:val="44"/>
          <w:highlight w:val="none"/>
        </w:rPr>
        <w:t>（第二部分  报价部分）</w:t>
      </w:r>
    </w:p>
    <w:p w14:paraId="3082D6A5">
      <w:pPr>
        <w:spacing w:line="360" w:lineRule="auto"/>
        <w:ind w:firstLine="1920" w:firstLineChars="200"/>
        <w:jc w:val="left"/>
        <w:rPr>
          <w:color w:val="auto"/>
          <w:sz w:val="96"/>
          <w:szCs w:val="96"/>
          <w:highlight w:val="none"/>
        </w:rPr>
      </w:pPr>
    </w:p>
    <w:p w14:paraId="1D8D78D6">
      <w:pPr>
        <w:spacing w:line="360" w:lineRule="auto"/>
        <w:ind w:firstLine="1920" w:firstLineChars="200"/>
        <w:jc w:val="left"/>
        <w:rPr>
          <w:color w:val="auto"/>
          <w:sz w:val="96"/>
          <w:szCs w:val="96"/>
          <w:highlight w:val="none"/>
        </w:rPr>
      </w:pPr>
    </w:p>
    <w:p w14:paraId="30CDFD5F">
      <w:pPr>
        <w:pStyle w:val="3"/>
        <w:spacing w:line="360" w:lineRule="auto"/>
        <w:rPr>
          <w:color w:val="auto"/>
          <w:highlight w:val="none"/>
        </w:rPr>
      </w:pPr>
    </w:p>
    <w:p w14:paraId="2EC93E65">
      <w:pPr>
        <w:spacing w:line="360" w:lineRule="auto"/>
        <w:ind w:firstLine="1920" w:firstLineChars="200"/>
        <w:jc w:val="left"/>
        <w:rPr>
          <w:color w:val="auto"/>
          <w:sz w:val="96"/>
          <w:szCs w:val="96"/>
          <w:highlight w:val="none"/>
        </w:rPr>
      </w:pPr>
    </w:p>
    <w:p w14:paraId="626C00F2">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09AE037A">
      <w:pPr>
        <w:pStyle w:val="9"/>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val="en-US" w:eastAsia="zh-CN"/>
        </w:rPr>
        <w:t>采购</w:t>
      </w:r>
      <w:r>
        <w:rPr>
          <w:rFonts w:hint="eastAsia" w:hAnsi="宋体" w:cs="宋体"/>
          <w:b/>
          <w:color w:val="auto"/>
          <w:sz w:val="30"/>
          <w:highlight w:val="none"/>
        </w:rPr>
        <w:t>包号：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2B15DB93">
      <w:pPr>
        <w:pStyle w:val="9"/>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项目名称：</w:t>
      </w:r>
      <w:r>
        <w:rPr>
          <w:rFonts w:hint="eastAsia" w:hAnsi="宋体" w:cs="宋体"/>
          <w:b/>
          <w:color w:val="auto"/>
          <w:sz w:val="30"/>
          <w:highlight w:val="none"/>
          <w:u w:val="single"/>
          <w:lang w:val="en-US" w:eastAsia="zh-CN"/>
        </w:rPr>
        <w:t xml:space="preserve">                                   </w:t>
      </w:r>
    </w:p>
    <w:p w14:paraId="02F0123B">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供应商名称：</w:t>
      </w:r>
      <w:r>
        <w:rPr>
          <w:rFonts w:hint="eastAsia" w:hAnsi="宋体" w:cs="宋体"/>
          <w:b/>
          <w:color w:val="auto"/>
          <w:sz w:val="30"/>
          <w:highlight w:val="none"/>
          <w:u w:val="single"/>
          <w:lang w:val="en-US" w:eastAsia="zh-CN"/>
        </w:rPr>
        <w:t xml:space="preserve">                                   </w:t>
      </w:r>
    </w:p>
    <w:p w14:paraId="01A5EF16">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地址：</w:t>
      </w:r>
      <w:r>
        <w:rPr>
          <w:rFonts w:hint="eastAsia" w:hAnsi="宋体" w:cs="宋体"/>
          <w:b/>
          <w:color w:val="auto"/>
          <w:sz w:val="30"/>
          <w:highlight w:val="none"/>
          <w:u w:val="single"/>
          <w:lang w:val="en-US" w:eastAsia="zh-CN"/>
        </w:rPr>
        <w:t xml:space="preserve">                                      </w:t>
      </w:r>
    </w:p>
    <w:p w14:paraId="7D6CC961">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4450A43C">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104D3A3D">
      <w:pPr>
        <w:pStyle w:val="4"/>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1、报价一览表</w:t>
      </w:r>
    </w:p>
    <w:p w14:paraId="0C71CF47">
      <w:pPr>
        <w:pStyle w:val="3"/>
        <w:spacing w:line="360" w:lineRule="auto"/>
        <w:rPr>
          <w:color w:val="auto"/>
          <w:sz w:val="24"/>
          <w:szCs w:val="24"/>
          <w:highlight w:val="none"/>
        </w:rPr>
      </w:pPr>
      <w:r>
        <w:rPr>
          <w:rFonts w:hint="eastAsia"/>
          <w:color w:val="auto"/>
          <w:sz w:val="24"/>
          <w:szCs w:val="24"/>
          <w:highlight w:val="none"/>
        </w:rPr>
        <w:t xml:space="preserve">项目编号：    </w:t>
      </w:r>
    </w:p>
    <w:p w14:paraId="67E12E7A">
      <w:pPr>
        <w:pStyle w:val="3"/>
        <w:spacing w:line="360" w:lineRule="auto"/>
        <w:jc w:val="both"/>
        <w:rPr>
          <w:rFonts w:cs="宋体"/>
          <w:color w:val="auto"/>
          <w:sz w:val="24"/>
          <w:highlight w:val="none"/>
        </w:rPr>
      </w:pPr>
      <w:r>
        <w:rPr>
          <w:rFonts w:hint="eastAsia"/>
          <w:color w:val="auto"/>
          <w:sz w:val="24"/>
          <w:szCs w:val="24"/>
          <w:highlight w:val="none"/>
        </w:rPr>
        <w:t xml:space="preserve">项目名称: </w:t>
      </w:r>
    </w:p>
    <w:p w14:paraId="07BEF9F1">
      <w:pPr>
        <w:pStyle w:val="30"/>
        <w:spacing w:line="360" w:lineRule="auto"/>
        <w:ind w:firstLine="7200" w:firstLineChars="3000"/>
        <w:rPr>
          <w:rFonts w:hint="eastAsia" w:ascii="宋体" w:hAnsi="宋体"/>
          <w:color w:val="auto"/>
          <w:sz w:val="24"/>
          <w:highlight w:val="none"/>
        </w:rPr>
      </w:pPr>
      <w:r>
        <w:rPr>
          <w:rFonts w:hint="eastAsia" w:ascii="宋体" w:hAnsi="宋体"/>
          <w:color w:val="auto"/>
          <w:sz w:val="24"/>
          <w:highlight w:val="none"/>
        </w:rPr>
        <w:t>金额单位：人民币元</w:t>
      </w:r>
    </w:p>
    <w:tbl>
      <w:tblPr>
        <w:tblStyle w:val="20"/>
        <w:tblW w:w="9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
        <w:gridCol w:w="847"/>
        <w:gridCol w:w="2091"/>
        <w:gridCol w:w="1223"/>
        <w:gridCol w:w="2909"/>
        <w:gridCol w:w="1871"/>
      </w:tblGrid>
      <w:tr w14:paraId="7D72C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32" w:hRule="atLeast"/>
          <w:jc w:val="center"/>
        </w:trPr>
        <w:tc>
          <w:tcPr>
            <w:tcW w:w="877" w:type="dxa"/>
            <w:vAlign w:val="center"/>
          </w:tcPr>
          <w:p w14:paraId="656EEC2B">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lang w:val="en-US" w:eastAsia="zh-CN"/>
              </w:rPr>
              <w:t>采购</w:t>
            </w:r>
            <w:r>
              <w:rPr>
                <w:rFonts w:hint="eastAsia" w:hAnsi="宋体"/>
                <w:color w:val="auto"/>
                <w:kern w:val="2"/>
                <w:sz w:val="24"/>
                <w:highlight w:val="none"/>
              </w:rPr>
              <w:t>包</w:t>
            </w:r>
          </w:p>
        </w:tc>
        <w:tc>
          <w:tcPr>
            <w:tcW w:w="847" w:type="dxa"/>
            <w:vAlign w:val="center"/>
          </w:tcPr>
          <w:p w14:paraId="335F59FD">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2091" w:type="dxa"/>
            <w:vAlign w:val="center"/>
          </w:tcPr>
          <w:p w14:paraId="6143EBD7">
            <w:pPr>
              <w:pStyle w:val="9"/>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val="en-US" w:eastAsia="zh-CN"/>
              </w:rPr>
              <w:t>项目名称</w:t>
            </w:r>
          </w:p>
        </w:tc>
        <w:tc>
          <w:tcPr>
            <w:tcW w:w="1223" w:type="dxa"/>
            <w:vAlign w:val="center"/>
          </w:tcPr>
          <w:p w14:paraId="01EF563F">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2909" w:type="dxa"/>
            <w:vAlign w:val="center"/>
          </w:tcPr>
          <w:p w14:paraId="150E6BC4">
            <w:pPr>
              <w:pStyle w:val="9"/>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交付时间</w:t>
            </w:r>
          </w:p>
        </w:tc>
        <w:tc>
          <w:tcPr>
            <w:tcW w:w="1871" w:type="dxa"/>
            <w:vAlign w:val="center"/>
          </w:tcPr>
          <w:p w14:paraId="5AF0A5ED">
            <w:pPr>
              <w:pStyle w:val="9"/>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val="en-US" w:eastAsia="zh-CN"/>
              </w:rPr>
              <w:t>投标报价</w:t>
            </w:r>
          </w:p>
        </w:tc>
      </w:tr>
      <w:tr w14:paraId="5B444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5" w:hRule="exact"/>
          <w:jc w:val="center"/>
        </w:trPr>
        <w:tc>
          <w:tcPr>
            <w:tcW w:w="877" w:type="dxa"/>
            <w:vAlign w:val="center"/>
          </w:tcPr>
          <w:p w14:paraId="18177DC7">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847" w:type="dxa"/>
            <w:vAlign w:val="center"/>
          </w:tcPr>
          <w:p w14:paraId="674B0C16">
            <w:pPr>
              <w:snapToGrid w:val="0"/>
              <w:spacing w:line="240" w:lineRule="auto"/>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1-1</w:t>
            </w:r>
          </w:p>
        </w:tc>
        <w:tc>
          <w:tcPr>
            <w:tcW w:w="2091" w:type="dxa"/>
            <w:vAlign w:val="center"/>
          </w:tcPr>
          <w:p w14:paraId="7912670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olor w:val="auto"/>
                <w:sz w:val="24"/>
                <w:highlight w:val="none"/>
              </w:rPr>
            </w:pPr>
            <w:r>
              <w:rPr>
                <w:rFonts w:hint="default" w:ascii="宋体" w:hAnsi="宋体" w:eastAsia="宋体" w:cs="新宋体"/>
                <w:b w:val="0"/>
                <w:bCs w:val="0"/>
                <w:color w:val="auto"/>
                <w:kern w:val="0"/>
                <w:sz w:val="24"/>
                <w:szCs w:val="24"/>
                <w:highlight w:val="none"/>
                <w:lang w:val="en-US" w:eastAsia="zh-CN"/>
              </w:rPr>
              <w:t>福建省司法厅普法图书采购项目</w:t>
            </w:r>
          </w:p>
        </w:tc>
        <w:tc>
          <w:tcPr>
            <w:tcW w:w="1223" w:type="dxa"/>
            <w:vAlign w:val="center"/>
          </w:tcPr>
          <w:p w14:paraId="4B90BFC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olor w:val="auto"/>
                <w:sz w:val="24"/>
                <w:highlight w:val="none"/>
                <w:lang w:val="en-US" w:eastAsia="zh-CN"/>
              </w:rPr>
            </w:pPr>
            <w:r>
              <w:rPr>
                <w:rFonts w:hint="eastAsia" w:ascii="宋体" w:hAnsi="宋体" w:cs="宋体"/>
                <w:b w:val="0"/>
                <w:bCs w:val="0"/>
                <w:color w:val="auto"/>
                <w:kern w:val="0"/>
                <w:sz w:val="24"/>
                <w:szCs w:val="24"/>
                <w:highlight w:val="none"/>
                <w:lang w:val="en-US" w:eastAsia="zh-CN"/>
              </w:rPr>
              <w:t>1批</w:t>
            </w:r>
          </w:p>
        </w:tc>
        <w:tc>
          <w:tcPr>
            <w:tcW w:w="2909" w:type="dxa"/>
            <w:vAlign w:val="center"/>
          </w:tcPr>
          <w:p w14:paraId="4E7F208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kern w:val="0"/>
                <w:sz w:val="24"/>
                <w:highlight w:val="none"/>
              </w:rPr>
            </w:pPr>
            <w:r>
              <w:rPr>
                <w:rFonts w:hint="default" w:ascii="宋体" w:hAnsi="宋体"/>
                <w:b w:val="0"/>
                <w:bCs w:val="0"/>
                <w:color w:val="auto"/>
                <w:kern w:val="0"/>
                <w:sz w:val="24"/>
                <w:szCs w:val="24"/>
                <w:highlight w:val="none"/>
                <w:lang w:val="en-US" w:eastAsia="zh-CN"/>
              </w:rPr>
              <w:t>自签订合同之日起至2024年12月3日前交付到采购人指定地点（2024年12月4日</w:t>
            </w:r>
            <w:r>
              <w:rPr>
                <w:rFonts w:hint="eastAsia" w:ascii="宋体" w:hAnsi="宋体"/>
                <w:b w:val="0"/>
                <w:bCs w:val="0"/>
                <w:color w:val="auto"/>
                <w:kern w:val="0"/>
                <w:sz w:val="24"/>
                <w:szCs w:val="24"/>
                <w:highlight w:val="none"/>
                <w:lang w:val="en-US" w:eastAsia="zh-CN"/>
              </w:rPr>
              <w:t>是第十一个国家宪法日</w:t>
            </w:r>
            <w:r>
              <w:rPr>
                <w:rFonts w:hint="default" w:ascii="宋体" w:hAnsi="宋体"/>
                <w:b w:val="0"/>
                <w:bCs w:val="0"/>
                <w:color w:val="auto"/>
                <w:kern w:val="0"/>
                <w:sz w:val="24"/>
                <w:szCs w:val="24"/>
                <w:highlight w:val="none"/>
                <w:lang w:val="en-US" w:eastAsia="zh-CN"/>
              </w:rPr>
              <w:t>，用于</w:t>
            </w:r>
            <w:r>
              <w:rPr>
                <w:rFonts w:hint="eastAsia" w:ascii="宋体" w:hAnsi="宋体"/>
                <w:b w:val="0"/>
                <w:bCs w:val="0"/>
                <w:color w:val="auto"/>
                <w:kern w:val="0"/>
                <w:sz w:val="24"/>
                <w:szCs w:val="24"/>
                <w:highlight w:val="none"/>
                <w:lang w:val="en-US" w:eastAsia="zh-CN"/>
              </w:rPr>
              <w:t>“</w:t>
            </w:r>
            <w:r>
              <w:rPr>
                <w:rFonts w:hint="default" w:ascii="宋体" w:hAnsi="宋体"/>
                <w:b w:val="0"/>
                <w:bCs w:val="0"/>
                <w:color w:val="auto"/>
                <w:kern w:val="0"/>
                <w:sz w:val="24"/>
                <w:szCs w:val="24"/>
                <w:highlight w:val="none"/>
                <w:lang w:val="en-US" w:eastAsia="zh-CN"/>
              </w:rPr>
              <w:t>宪法宣传周</w:t>
            </w:r>
            <w:r>
              <w:rPr>
                <w:rFonts w:hint="eastAsia" w:ascii="宋体" w:hAnsi="宋体"/>
                <w:b w:val="0"/>
                <w:bCs w:val="0"/>
                <w:color w:val="auto"/>
                <w:kern w:val="0"/>
                <w:sz w:val="24"/>
                <w:szCs w:val="24"/>
                <w:highlight w:val="none"/>
                <w:lang w:val="en-US" w:eastAsia="zh-CN"/>
              </w:rPr>
              <w:t>”</w:t>
            </w:r>
            <w:r>
              <w:rPr>
                <w:rFonts w:hint="default" w:ascii="宋体" w:hAnsi="宋体"/>
                <w:b w:val="0"/>
                <w:bCs w:val="0"/>
                <w:color w:val="auto"/>
                <w:kern w:val="0"/>
                <w:sz w:val="24"/>
                <w:szCs w:val="24"/>
                <w:highlight w:val="none"/>
                <w:lang w:val="en-US" w:eastAsia="zh-CN"/>
              </w:rPr>
              <w:t>使用）</w:t>
            </w:r>
          </w:p>
        </w:tc>
        <w:tc>
          <w:tcPr>
            <w:tcW w:w="1871" w:type="dxa"/>
            <w:vAlign w:val="center"/>
          </w:tcPr>
          <w:p w14:paraId="6D0E77E9">
            <w:pPr>
              <w:widowControl/>
              <w:spacing w:line="240" w:lineRule="auto"/>
              <w:jc w:val="left"/>
              <w:rPr>
                <w:rFonts w:ascii="宋体" w:hAnsi="宋体"/>
                <w:color w:val="auto"/>
                <w:sz w:val="24"/>
                <w:highlight w:val="none"/>
              </w:rPr>
            </w:pPr>
            <w:bookmarkStart w:id="8" w:name="_GoBack"/>
            <w:bookmarkEnd w:id="8"/>
          </w:p>
        </w:tc>
      </w:tr>
    </w:tbl>
    <w:p w14:paraId="4B6E80FD">
      <w:pPr>
        <w:pStyle w:val="30"/>
        <w:spacing w:line="360" w:lineRule="auto"/>
        <w:ind w:firstLine="7200" w:firstLineChars="3000"/>
        <w:rPr>
          <w:rFonts w:hint="eastAsia" w:ascii="宋体" w:hAnsi="宋体"/>
          <w:color w:val="auto"/>
          <w:sz w:val="24"/>
          <w:highlight w:val="none"/>
        </w:rPr>
      </w:pPr>
    </w:p>
    <w:p w14:paraId="66E69FE9">
      <w:pPr>
        <w:pStyle w:val="16"/>
        <w:spacing w:before="75" w:beforeAutospacing="0" w:after="75" w:afterAutospacing="0" w:line="360" w:lineRule="auto"/>
        <w:rPr>
          <w:rFonts w:hint="default" w:eastAsia="宋体"/>
          <w:color w:val="auto"/>
          <w:sz w:val="28"/>
          <w:szCs w:val="28"/>
          <w:highlight w:val="none"/>
          <w:lang w:val="en-US" w:eastAsia="zh-CN"/>
        </w:rPr>
      </w:pPr>
      <w:r>
        <w:rPr>
          <w:rStyle w:val="28"/>
          <w:rFonts w:hint="eastAsia" w:ascii="宋体" w:hAnsi="宋体" w:cs="Times New Roman"/>
          <w:b/>
          <w:bCs/>
          <w:color w:val="auto"/>
          <w:kern w:val="0"/>
          <w:sz w:val="24"/>
          <w:highlight w:val="none"/>
          <w:lang w:val="en-US" w:eastAsia="zh-CN"/>
        </w:rPr>
        <w:t>注：供应商在竞价系统中每次提交报价时均须上传该《报价一览表》</w:t>
      </w:r>
      <w:r>
        <w:rPr>
          <w:rStyle w:val="28"/>
          <w:rFonts w:hint="eastAsia" w:cs="Times New Roman"/>
          <w:b/>
          <w:bCs/>
          <w:color w:val="auto"/>
          <w:kern w:val="0"/>
          <w:sz w:val="24"/>
          <w:highlight w:val="none"/>
          <w:lang w:val="en-US" w:eastAsia="zh-CN"/>
        </w:rPr>
        <w:t>，</w:t>
      </w:r>
      <w:r>
        <w:rPr>
          <w:rStyle w:val="28"/>
          <w:rFonts w:hint="eastAsia" w:ascii="宋体" w:hAnsi="宋体"/>
          <w:b/>
          <w:bCs/>
          <w:color w:val="auto"/>
          <w:kern w:val="0"/>
          <w:sz w:val="24"/>
          <w:highlight w:val="none"/>
          <w:lang w:val="en-US"/>
        </w:rPr>
        <w:t>供应商在竞价系统中提交的最后一次报价（即</w:t>
      </w:r>
      <w:r>
        <w:rPr>
          <w:rStyle w:val="28"/>
          <w:rFonts w:hint="eastAsia" w:ascii="宋体" w:hAnsi="宋体"/>
          <w:b/>
          <w:bCs/>
          <w:color w:val="auto"/>
          <w:kern w:val="0"/>
          <w:sz w:val="24"/>
          <w:highlight w:val="none"/>
        </w:rPr>
        <w:t>最终有效报价</w:t>
      </w:r>
      <w:r>
        <w:rPr>
          <w:rStyle w:val="28"/>
          <w:rFonts w:hint="eastAsia" w:ascii="宋体" w:hAnsi="宋体"/>
          <w:b/>
          <w:bCs/>
          <w:color w:val="auto"/>
          <w:kern w:val="0"/>
          <w:sz w:val="24"/>
          <w:highlight w:val="none"/>
          <w:lang w:val="en-US"/>
        </w:rPr>
        <w:t>）须与最后一次上传附件价格一致</w:t>
      </w:r>
      <w:r>
        <w:rPr>
          <w:rStyle w:val="28"/>
          <w:rFonts w:hint="eastAsia"/>
          <w:b/>
          <w:bCs/>
          <w:color w:val="auto"/>
          <w:kern w:val="0"/>
          <w:sz w:val="24"/>
          <w:highlight w:val="none"/>
          <w:lang w:val="en-US"/>
        </w:rPr>
        <w:t>。</w:t>
      </w:r>
    </w:p>
    <w:p w14:paraId="16705193">
      <w:pPr>
        <w:spacing w:line="360" w:lineRule="auto"/>
        <w:ind w:firstLine="3240" w:firstLineChars="1350"/>
        <w:rPr>
          <w:rFonts w:hint="eastAsia" w:ascii="宋体" w:hAnsi="宋体"/>
          <w:color w:val="auto"/>
          <w:sz w:val="24"/>
          <w:highlight w:val="none"/>
        </w:rPr>
      </w:pPr>
    </w:p>
    <w:p w14:paraId="74C39463">
      <w:pPr>
        <w:spacing w:line="360" w:lineRule="auto"/>
        <w:ind w:firstLine="3240" w:firstLineChars="1350"/>
        <w:rPr>
          <w:rFonts w:hint="eastAsia" w:ascii="宋体" w:hAnsi="宋体"/>
          <w:color w:val="auto"/>
          <w:sz w:val="24"/>
          <w:highlight w:val="none"/>
        </w:rPr>
      </w:pPr>
    </w:p>
    <w:p w14:paraId="677F4242">
      <w:pPr>
        <w:spacing w:line="360" w:lineRule="auto"/>
        <w:ind w:firstLine="3240" w:firstLineChars="1350"/>
        <w:rPr>
          <w:rFonts w:hint="eastAsia" w:ascii="宋体" w:hAnsi="宋体"/>
          <w:color w:val="auto"/>
          <w:sz w:val="24"/>
          <w:highlight w:val="none"/>
        </w:rPr>
      </w:pPr>
    </w:p>
    <w:p w14:paraId="3AAF2B1D">
      <w:pPr>
        <w:spacing w:line="360" w:lineRule="auto"/>
        <w:rPr>
          <w:rFonts w:ascii="宋体" w:hAnsi="宋体"/>
          <w:color w:val="auto"/>
          <w:sz w:val="24"/>
          <w:highlight w:val="none"/>
        </w:rPr>
      </w:pPr>
      <w:r>
        <w:rPr>
          <w:rFonts w:hint="eastAsia" w:ascii="宋体" w:hAnsi="宋体"/>
          <w:color w:val="auto"/>
          <w:sz w:val="24"/>
          <w:highlight w:val="none"/>
        </w:rPr>
        <w:t>供应商（全称并加盖公章）：</w:t>
      </w:r>
    </w:p>
    <w:p w14:paraId="7A7A47B9">
      <w:pPr>
        <w:spacing w:line="360" w:lineRule="auto"/>
        <w:rPr>
          <w:rFonts w:ascii="宋体" w:hAnsi="宋体"/>
          <w:color w:val="auto"/>
          <w:sz w:val="24"/>
          <w:highlight w:val="none"/>
        </w:rPr>
      </w:pPr>
      <w:r>
        <w:rPr>
          <w:rFonts w:hint="eastAsia" w:ascii="宋体" w:hAnsi="宋体"/>
          <w:color w:val="auto"/>
          <w:sz w:val="24"/>
          <w:highlight w:val="none"/>
        </w:rPr>
        <w:t>供应商代表签字：</w:t>
      </w:r>
    </w:p>
    <w:p w14:paraId="24D32891">
      <w:pPr>
        <w:spacing w:line="360" w:lineRule="auto"/>
        <w:rPr>
          <w:color w:val="auto"/>
          <w:highlight w:val="none"/>
        </w:rPr>
      </w:pPr>
      <w:r>
        <w:rPr>
          <w:rFonts w:hint="eastAsia" w:ascii="宋体" w:hAnsi="宋体"/>
          <w:color w:val="auto"/>
          <w:sz w:val="24"/>
          <w:highlight w:val="none"/>
        </w:rPr>
        <w:t>日期：</w:t>
      </w:r>
    </w:p>
    <w:p w14:paraId="0927EA96">
      <w:pPr>
        <w:spacing w:line="360" w:lineRule="auto"/>
        <w:rPr>
          <w:color w:val="auto"/>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754B9170">
      <w:pPr>
        <w:numPr>
          <w:ilvl w:val="0"/>
          <w:numId w:val="0"/>
        </w:numPr>
        <w:spacing w:line="360" w:lineRule="auto"/>
        <w:jc w:val="center"/>
        <w:rPr>
          <w:rFonts w:hint="eastAsia" w:ascii="宋体" w:hAnsi="宋体" w:eastAsia="宋体" w:cs="宋体"/>
          <w:b/>
          <w:bCs/>
          <w:color w:val="auto"/>
          <w:kern w:val="2"/>
          <w:sz w:val="32"/>
          <w:szCs w:val="32"/>
          <w:highlight w:val="none"/>
          <w:lang w:val="en-US" w:eastAsia="zh-CN" w:bidi="ar-SA"/>
        </w:rPr>
      </w:pPr>
      <w:r>
        <w:rPr>
          <w:rFonts w:hint="eastAsia" w:ascii="宋体" w:hAnsi="宋体" w:eastAsia="宋体" w:cs="宋体"/>
          <w:b/>
          <w:bCs/>
          <w:color w:val="auto"/>
          <w:kern w:val="2"/>
          <w:sz w:val="32"/>
          <w:szCs w:val="32"/>
          <w:lang w:val="en-US" w:eastAsia="zh-CN" w:bidi="ar-SA"/>
        </w:rPr>
        <w:t>2、</w:t>
      </w:r>
      <w:r>
        <w:rPr>
          <w:rFonts w:hint="eastAsia" w:ascii="宋体" w:hAnsi="宋体" w:eastAsia="宋体" w:cs="宋体"/>
          <w:b/>
          <w:bCs/>
          <w:color w:val="auto"/>
          <w:kern w:val="2"/>
          <w:sz w:val="32"/>
          <w:szCs w:val="32"/>
          <w:highlight w:val="none"/>
          <w:lang w:val="en-US" w:eastAsia="zh-CN" w:bidi="ar-SA"/>
        </w:rPr>
        <w:t>分项报价表</w:t>
      </w:r>
    </w:p>
    <w:p w14:paraId="253FD153">
      <w:pPr>
        <w:pStyle w:val="3"/>
        <w:spacing w:line="360" w:lineRule="auto"/>
        <w:rPr>
          <w:color w:val="auto"/>
          <w:sz w:val="24"/>
          <w:szCs w:val="24"/>
          <w:highlight w:val="none"/>
        </w:rPr>
      </w:pPr>
      <w:r>
        <w:rPr>
          <w:rFonts w:hint="eastAsia"/>
          <w:color w:val="auto"/>
          <w:sz w:val="24"/>
          <w:szCs w:val="24"/>
          <w:highlight w:val="none"/>
        </w:rPr>
        <w:t xml:space="preserve">项目编号：    </w:t>
      </w:r>
    </w:p>
    <w:p w14:paraId="6C43BDF5">
      <w:pPr>
        <w:pStyle w:val="3"/>
        <w:spacing w:line="360" w:lineRule="auto"/>
        <w:jc w:val="both"/>
        <w:rPr>
          <w:rFonts w:cs="宋体"/>
          <w:color w:val="auto"/>
          <w:sz w:val="24"/>
          <w:highlight w:val="none"/>
        </w:rPr>
      </w:pPr>
      <w:r>
        <w:rPr>
          <w:rFonts w:hint="eastAsia"/>
          <w:color w:val="auto"/>
          <w:sz w:val="24"/>
          <w:szCs w:val="24"/>
          <w:highlight w:val="none"/>
        </w:rPr>
        <w:t xml:space="preserve">项目名称: </w:t>
      </w:r>
    </w:p>
    <w:p w14:paraId="24E5DB0A">
      <w:pPr>
        <w:pStyle w:val="30"/>
        <w:spacing w:line="360" w:lineRule="auto"/>
        <w:ind w:firstLine="7200" w:firstLineChars="3000"/>
        <w:rPr>
          <w:rFonts w:hint="eastAsia" w:ascii="宋体" w:hAnsi="宋体"/>
          <w:color w:val="auto"/>
          <w:sz w:val="24"/>
          <w:highlight w:val="none"/>
        </w:rPr>
      </w:pPr>
      <w:r>
        <w:rPr>
          <w:rFonts w:hint="eastAsia" w:ascii="宋体" w:hAnsi="宋体"/>
          <w:color w:val="auto"/>
          <w:sz w:val="24"/>
          <w:highlight w:val="none"/>
        </w:rPr>
        <w:t>金额单位：人民币元</w:t>
      </w:r>
    </w:p>
    <w:tbl>
      <w:tblPr>
        <w:tblStyle w:val="20"/>
        <w:tblW w:w="102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822"/>
        <w:gridCol w:w="2032"/>
        <w:gridCol w:w="1331"/>
        <w:gridCol w:w="1720"/>
        <w:gridCol w:w="1720"/>
        <w:gridCol w:w="1781"/>
      </w:tblGrid>
      <w:tr w14:paraId="1744A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851" w:type="dxa"/>
            <w:vAlign w:val="center"/>
          </w:tcPr>
          <w:p w14:paraId="40FA45BC">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lang w:val="en-US" w:eastAsia="zh-CN"/>
              </w:rPr>
              <w:t>采购</w:t>
            </w:r>
            <w:r>
              <w:rPr>
                <w:rFonts w:hint="eastAsia" w:hAnsi="宋体"/>
                <w:color w:val="auto"/>
                <w:kern w:val="2"/>
                <w:sz w:val="24"/>
                <w:highlight w:val="none"/>
              </w:rPr>
              <w:t>包</w:t>
            </w:r>
          </w:p>
        </w:tc>
        <w:tc>
          <w:tcPr>
            <w:tcW w:w="822" w:type="dxa"/>
            <w:vAlign w:val="center"/>
          </w:tcPr>
          <w:p w14:paraId="60338AD9">
            <w:pPr>
              <w:pStyle w:val="9"/>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val="en-US" w:eastAsia="zh-CN"/>
              </w:rPr>
              <w:t>序号</w:t>
            </w:r>
          </w:p>
        </w:tc>
        <w:tc>
          <w:tcPr>
            <w:tcW w:w="2032" w:type="dxa"/>
            <w:vAlign w:val="center"/>
          </w:tcPr>
          <w:p w14:paraId="23044BE1">
            <w:pPr>
              <w:pStyle w:val="9"/>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货物名称</w:t>
            </w:r>
          </w:p>
        </w:tc>
        <w:tc>
          <w:tcPr>
            <w:tcW w:w="1331" w:type="dxa"/>
            <w:vAlign w:val="center"/>
          </w:tcPr>
          <w:p w14:paraId="30D67035">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1720" w:type="dxa"/>
            <w:vAlign w:val="center"/>
          </w:tcPr>
          <w:p w14:paraId="2D3C7835">
            <w:pPr>
              <w:pStyle w:val="9"/>
              <w:snapToGrid w:val="0"/>
              <w:spacing w:line="240" w:lineRule="auto"/>
              <w:ind w:left="-105" w:leftChars="-50" w:right="-105" w:rightChars="-50"/>
              <w:jc w:val="center"/>
              <w:rPr>
                <w:rFonts w:hint="eastAsia" w:hAnsi="宋体"/>
                <w:color w:val="auto"/>
                <w:kern w:val="2"/>
                <w:sz w:val="24"/>
                <w:highlight w:val="none"/>
                <w:lang w:eastAsia="zh-CN"/>
              </w:rPr>
            </w:pPr>
            <w:r>
              <w:rPr>
                <w:rFonts w:hint="eastAsia" w:hAnsi="宋体"/>
                <w:color w:val="auto"/>
                <w:kern w:val="2"/>
                <w:sz w:val="24"/>
                <w:highlight w:val="none"/>
                <w:lang w:eastAsia="zh-CN"/>
              </w:rPr>
              <w:t>品牌</w:t>
            </w:r>
            <w:r>
              <w:rPr>
                <w:rFonts w:hint="eastAsia" w:hAnsi="宋体"/>
                <w:color w:val="auto"/>
                <w:kern w:val="2"/>
                <w:sz w:val="24"/>
                <w:highlight w:val="none"/>
                <w:lang w:val="en-US" w:eastAsia="zh-CN"/>
              </w:rPr>
              <w:t>/型号</w:t>
            </w:r>
          </w:p>
        </w:tc>
        <w:tc>
          <w:tcPr>
            <w:tcW w:w="1720" w:type="dxa"/>
            <w:vAlign w:val="center"/>
          </w:tcPr>
          <w:p w14:paraId="1D2C1696">
            <w:pPr>
              <w:pStyle w:val="9"/>
              <w:snapToGrid w:val="0"/>
              <w:spacing w:line="240" w:lineRule="auto"/>
              <w:ind w:left="-105" w:leftChars="-50" w:right="-105" w:rightChars="-50"/>
              <w:jc w:val="center"/>
              <w:rPr>
                <w:rFonts w:hint="eastAsia" w:hAnsi="宋体" w:eastAsia="宋体"/>
                <w:color w:val="auto"/>
                <w:kern w:val="2"/>
                <w:sz w:val="24"/>
                <w:highlight w:val="none"/>
                <w:lang w:val="en-US" w:eastAsia="zh-CN"/>
              </w:rPr>
            </w:pPr>
            <w:r>
              <w:rPr>
                <w:rFonts w:hint="eastAsia" w:hAnsi="宋体"/>
                <w:color w:val="auto"/>
                <w:kern w:val="2"/>
                <w:sz w:val="24"/>
                <w:highlight w:val="none"/>
                <w:lang w:eastAsia="zh-CN"/>
              </w:rPr>
              <w:t>单价</w:t>
            </w:r>
            <w:r>
              <w:rPr>
                <w:rFonts w:hint="eastAsia" w:hAnsi="宋体"/>
                <w:color w:val="auto"/>
                <w:kern w:val="2"/>
                <w:sz w:val="24"/>
                <w:highlight w:val="none"/>
                <w:lang w:val="en-US" w:eastAsia="zh-CN"/>
              </w:rPr>
              <w:t xml:space="preserve"> </w:t>
            </w:r>
          </w:p>
        </w:tc>
        <w:tc>
          <w:tcPr>
            <w:tcW w:w="1781" w:type="dxa"/>
            <w:vAlign w:val="center"/>
          </w:tcPr>
          <w:p w14:paraId="12E76196">
            <w:pPr>
              <w:pStyle w:val="9"/>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小计</w:t>
            </w:r>
          </w:p>
        </w:tc>
      </w:tr>
      <w:tr w14:paraId="2B825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exact"/>
          <w:jc w:val="center"/>
        </w:trPr>
        <w:tc>
          <w:tcPr>
            <w:tcW w:w="851" w:type="dxa"/>
            <w:vMerge w:val="restart"/>
            <w:vAlign w:val="center"/>
          </w:tcPr>
          <w:p w14:paraId="5440C6A6">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822" w:type="dxa"/>
            <w:vAlign w:val="center"/>
          </w:tcPr>
          <w:p w14:paraId="082454F4">
            <w:pPr>
              <w:snapToGrid w:val="0"/>
              <w:spacing w:line="240" w:lineRule="auto"/>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2032" w:type="dxa"/>
            <w:vAlign w:val="center"/>
          </w:tcPr>
          <w:p w14:paraId="4B5EE8EC">
            <w:pPr>
              <w:snapToGrid w:val="0"/>
              <w:spacing w:line="240" w:lineRule="auto"/>
              <w:jc w:val="center"/>
              <w:rPr>
                <w:rFonts w:ascii="宋体" w:hAnsi="宋体"/>
                <w:color w:val="auto"/>
                <w:sz w:val="24"/>
                <w:highlight w:val="none"/>
              </w:rPr>
            </w:pPr>
          </w:p>
        </w:tc>
        <w:tc>
          <w:tcPr>
            <w:tcW w:w="1331" w:type="dxa"/>
            <w:vAlign w:val="center"/>
          </w:tcPr>
          <w:p w14:paraId="64669795">
            <w:pPr>
              <w:snapToGrid w:val="0"/>
              <w:spacing w:line="240" w:lineRule="auto"/>
              <w:jc w:val="center"/>
              <w:rPr>
                <w:rFonts w:ascii="宋体" w:hAnsi="宋体"/>
                <w:color w:val="auto"/>
                <w:sz w:val="24"/>
                <w:highlight w:val="none"/>
              </w:rPr>
            </w:pPr>
          </w:p>
        </w:tc>
        <w:tc>
          <w:tcPr>
            <w:tcW w:w="1720" w:type="dxa"/>
            <w:vAlign w:val="center"/>
          </w:tcPr>
          <w:p w14:paraId="5B0D800E">
            <w:pPr>
              <w:snapToGrid w:val="0"/>
              <w:spacing w:line="240" w:lineRule="auto"/>
              <w:jc w:val="center"/>
              <w:rPr>
                <w:rFonts w:ascii="宋体" w:hAnsi="宋体" w:cs="宋体"/>
                <w:color w:val="auto"/>
                <w:kern w:val="0"/>
                <w:sz w:val="24"/>
                <w:highlight w:val="none"/>
              </w:rPr>
            </w:pPr>
          </w:p>
        </w:tc>
        <w:tc>
          <w:tcPr>
            <w:tcW w:w="1720" w:type="dxa"/>
            <w:vAlign w:val="center"/>
          </w:tcPr>
          <w:p w14:paraId="070A2785">
            <w:pPr>
              <w:snapToGrid w:val="0"/>
              <w:spacing w:line="240" w:lineRule="auto"/>
              <w:jc w:val="center"/>
              <w:rPr>
                <w:rFonts w:ascii="宋体" w:hAnsi="宋体" w:cs="宋体"/>
                <w:color w:val="auto"/>
                <w:kern w:val="0"/>
                <w:sz w:val="24"/>
                <w:highlight w:val="none"/>
              </w:rPr>
            </w:pPr>
          </w:p>
        </w:tc>
        <w:tc>
          <w:tcPr>
            <w:tcW w:w="1781" w:type="dxa"/>
            <w:vAlign w:val="center"/>
          </w:tcPr>
          <w:p w14:paraId="62BBA9B9">
            <w:pPr>
              <w:widowControl/>
              <w:spacing w:line="240" w:lineRule="auto"/>
              <w:jc w:val="left"/>
              <w:rPr>
                <w:rFonts w:ascii="宋体" w:hAnsi="宋体"/>
                <w:color w:val="auto"/>
                <w:sz w:val="24"/>
                <w:highlight w:val="none"/>
              </w:rPr>
            </w:pPr>
          </w:p>
        </w:tc>
      </w:tr>
      <w:tr w14:paraId="4082E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exact"/>
          <w:jc w:val="center"/>
        </w:trPr>
        <w:tc>
          <w:tcPr>
            <w:tcW w:w="851" w:type="dxa"/>
            <w:vMerge w:val="continue"/>
            <w:vAlign w:val="center"/>
          </w:tcPr>
          <w:p w14:paraId="70FF62E9">
            <w:pPr>
              <w:snapToGrid w:val="0"/>
              <w:spacing w:line="240" w:lineRule="auto"/>
              <w:jc w:val="center"/>
              <w:rPr>
                <w:rFonts w:hint="eastAsia" w:ascii="宋体" w:hAnsi="宋体"/>
                <w:color w:val="auto"/>
                <w:sz w:val="24"/>
                <w:highlight w:val="none"/>
                <w:lang w:val="en-US" w:eastAsia="zh-CN"/>
              </w:rPr>
            </w:pPr>
          </w:p>
        </w:tc>
        <w:tc>
          <w:tcPr>
            <w:tcW w:w="822" w:type="dxa"/>
            <w:vAlign w:val="center"/>
          </w:tcPr>
          <w:p w14:paraId="79E12026">
            <w:pPr>
              <w:snapToGrid w:val="0"/>
              <w:spacing w:line="240" w:lineRule="auto"/>
              <w:jc w:val="center"/>
              <w:rPr>
                <w:rFonts w:hint="default" w:ascii="宋体" w:hAnsi="宋体" w:eastAsia="宋体"/>
                <w:color w:val="auto"/>
                <w:sz w:val="24"/>
                <w:highlight w:val="none"/>
                <w:lang w:val="en-US" w:eastAsia="zh-CN"/>
              </w:rPr>
            </w:pPr>
            <w:r>
              <w:rPr>
                <w:rFonts w:ascii="宋体" w:hAnsi="宋体" w:cs="宋体"/>
                <w:color w:val="auto"/>
                <w:sz w:val="24"/>
                <w:szCs w:val="24"/>
                <w:highlight w:val="none"/>
              </w:rPr>
              <w:t>…</w:t>
            </w:r>
          </w:p>
        </w:tc>
        <w:tc>
          <w:tcPr>
            <w:tcW w:w="2032" w:type="dxa"/>
            <w:vAlign w:val="center"/>
          </w:tcPr>
          <w:p w14:paraId="48213E28">
            <w:pPr>
              <w:snapToGrid w:val="0"/>
              <w:spacing w:line="240" w:lineRule="auto"/>
              <w:jc w:val="center"/>
              <w:rPr>
                <w:rFonts w:ascii="宋体" w:hAnsi="宋体"/>
                <w:color w:val="auto"/>
                <w:sz w:val="24"/>
                <w:highlight w:val="none"/>
              </w:rPr>
            </w:pPr>
          </w:p>
        </w:tc>
        <w:tc>
          <w:tcPr>
            <w:tcW w:w="1331" w:type="dxa"/>
            <w:vAlign w:val="center"/>
          </w:tcPr>
          <w:p w14:paraId="2B0A71D5">
            <w:pPr>
              <w:snapToGrid w:val="0"/>
              <w:spacing w:line="240" w:lineRule="auto"/>
              <w:jc w:val="center"/>
              <w:rPr>
                <w:rFonts w:ascii="宋体" w:hAnsi="宋体"/>
                <w:color w:val="auto"/>
                <w:sz w:val="24"/>
                <w:highlight w:val="none"/>
              </w:rPr>
            </w:pPr>
          </w:p>
        </w:tc>
        <w:tc>
          <w:tcPr>
            <w:tcW w:w="1720" w:type="dxa"/>
            <w:vAlign w:val="center"/>
          </w:tcPr>
          <w:p w14:paraId="6AF447A1">
            <w:pPr>
              <w:snapToGrid w:val="0"/>
              <w:spacing w:line="240" w:lineRule="auto"/>
              <w:jc w:val="center"/>
              <w:rPr>
                <w:rFonts w:ascii="宋体" w:hAnsi="宋体" w:cs="宋体"/>
                <w:color w:val="auto"/>
                <w:kern w:val="0"/>
                <w:sz w:val="24"/>
                <w:highlight w:val="none"/>
              </w:rPr>
            </w:pPr>
          </w:p>
        </w:tc>
        <w:tc>
          <w:tcPr>
            <w:tcW w:w="1720" w:type="dxa"/>
            <w:vAlign w:val="center"/>
          </w:tcPr>
          <w:p w14:paraId="70CB8331">
            <w:pPr>
              <w:snapToGrid w:val="0"/>
              <w:spacing w:line="240" w:lineRule="auto"/>
              <w:jc w:val="center"/>
              <w:rPr>
                <w:rFonts w:ascii="宋体" w:hAnsi="宋体" w:cs="宋体"/>
                <w:color w:val="auto"/>
                <w:kern w:val="0"/>
                <w:sz w:val="24"/>
                <w:highlight w:val="none"/>
              </w:rPr>
            </w:pPr>
          </w:p>
        </w:tc>
        <w:tc>
          <w:tcPr>
            <w:tcW w:w="1781" w:type="dxa"/>
            <w:vAlign w:val="center"/>
          </w:tcPr>
          <w:p w14:paraId="1D9363CF">
            <w:pPr>
              <w:widowControl/>
              <w:spacing w:line="240" w:lineRule="auto"/>
              <w:jc w:val="left"/>
              <w:rPr>
                <w:rFonts w:ascii="宋体" w:hAnsi="宋体"/>
                <w:color w:val="auto"/>
                <w:sz w:val="24"/>
                <w:highlight w:val="none"/>
              </w:rPr>
            </w:pPr>
          </w:p>
        </w:tc>
      </w:tr>
      <w:tr w14:paraId="7086C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exact"/>
          <w:jc w:val="center"/>
        </w:trPr>
        <w:tc>
          <w:tcPr>
            <w:tcW w:w="851" w:type="dxa"/>
            <w:vMerge w:val="continue"/>
            <w:vAlign w:val="center"/>
          </w:tcPr>
          <w:p w14:paraId="6DA0A04A">
            <w:pPr>
              <w:snapToGrid w:val="0"/>
              <w:spacing w:line="240" w:lineRule="auto"/>
              <w:jc w:val="center"/>
              <w:rPr>
                <w:rFonts w:hint="eastAsia" w:ascii="宋体" w:hAnsi="宋体"/>
                <w:color w:val="auto"/>
                <w:sz w:val="24"/>
                <w:highlight w:val="none"/>
                <w:lang w:val="en-US" w:eastAsia="zh-CN"/>
              </w:rPr>
            </w:pPr>
          </w:p>
        </w:tc>
        <w:tc>
          <w:tcPr>
            <w:tcW w:w="822" w:type="dxa"/>
            <w:vAlign w:val="center"/>
          </w:tcPr>
          <w:p w14:paraId="2AB3A4FB">
            <w:pPr>
              <w:snapToGrid w:val="0"/>
              <w:spacing w:line="240" w:lineRule="auto"/>
              <w:jc w:val="center"/>
              <w:rPr>
                <w:rFonts w:hint="default" w:ascii="宋体" w:hAnsi="宋体" w:eastAsia="宋体"/>
                <w:color w:val="auto"/>
                <w:sz w:val="24"/>
                <w:highlight w:val="none"/>
                <w:lang w:val="en-US" w:eastAsia="zh-CN"/>
              </w:rPr>
            </w:pPr>
            <w:r>
              <w:rPr>
                <w:rFonts w:ascii="宋体" w:hAnsi="宋体" w:cs="宋体"/>
                <w:color w:val="auto"/>
                <w:sz w:val="24"/>
                <w:szCs w:val="24"/>
                <w:highlight w:val="none"/>
              </w:rPr>
              <w:t>…</w:t>
            </w:r>
          </w:p>
        </w:tc>
        <w:tc>
          <w:tcPr>
            <w:tcW w:w="2032" w:type="dxa"/>
            <w:vAlign w:val="center"/>
          </w:tcPr>
          <w:p w14:paraId="53AF3998">
            <w:pPr>
              <w:snapToGrid w:val="0"/>
              <w:spacing w:line="240" w:lineRule="auto"/>
              <w:jc w:val="center"/>
              <w:rPr>
                <w:rFonts w:ascii="宋体" w:hAnsi="宋体"/>
                <w:color w:val="auto"/>
                <w:sz w:val="24"/>
                <w:highlight w:val="none"/>
              </w:rPr>
            </w:pPr>
          </w:p>
        </w:tc>
        <w:tc>
          <w:tcPr>
            <w:tcW w:w="1331" w:type="dxa"/>
            <w:vAlign w:val="center"/>
          </w:tcPr>
          <w:p w14:paraId="4F720303">
            <w:pPr>
              <w:snapToGrid w:val="0"/>
              <w:spacing w:line="240" w:lineRule="auto"/>
              <w:jc w:val="center"/>
              <w:rPr>
                <w:rFonts w:ascii="宋体" w:hAnsi="宋体"/>
                <w:color w:val="auto"/>
                <w:sz w:val="24"/>
                <w:highlight w:val="none"/>
              </w:rPr>
            </w:pPr>
          </w:p>
        </w:tc>
        <w:tc>
          <w:tcPr>
            <w:tcW w:w="1720" w:type="dxa"/>
            <w:vAlign w:val="center"/>
          </w:tcPr>
          <w:p w14:paraId="1956F462">
            <w:pPr>
              <w:snapToGrid w:val="0"/>
              <w:spacing w:line="240" w:lineRule="auto"/>
              <w:jc w:val="center"/>
              <w:rPr>
                <w:rFonts w:ascii="宋体" w:hAnsi="宋体" w:cs="宋体"/>
                <w:color w:val="auto"/>
                <w:kern w:val="0"/>
                <w:sz w:val="24"/>
                <w:highlight w:val="none"/>
              </w:rPr>
            </w:pPr>
          </w:p>
        </w:tc>
        <w:tc>
          <w:tcPr>
            <w:tcW w:w="1720" w:type="dxa"/>
            <w:vAlign w:val="center"/>
          </w:tcPr>
          <w:p w14:paraId="411DCDB1">
            <w:pPr>
              <w:snapToGrid w:val="0"/>
              <w:spacing w:line="240" w:lineRule="auto"/>
              <w:jc w:val="center"/>
              <w:rPr>
                <w:rFonts w:ascii="宋体" w:hAnsi="宋体" w:cs="宋体"/>
                <w:color w:val="auto"/>
                <w:kern w:val="0"/>
                <w:sz w:val="24"/>
                <w:highlight w:val="none"/>
              </w:rPr>
            </w:pPr>
          </w:p>
        </w:tc>
        <w:tc>
          <w:tcPr>
            <w:tcW w:w="1781" w:type="dxa"/>
            <w:vAlign w:val="center"/>
          </w:tcPr>
          <w:p w14:paraId="50A0F24B">
            <w:pPr>
              <w:widowControl/>
              <w:spacing w:line="240" w:lineRule="auto"/>
              <w:jc w:val="left"/>
              <w:rPr>
                <w:rFonts w:ascii="宋体" w:hAnsi="宋体"/>
                <w:color w:val="auto"/>
                <w:sz w:val="24"/>
                <w:highlight w:val="none"/>
              </w:rPr>
            </w:pPr>
          </w:p>
        </w:tc>
      </w:tr>
      <w:tr w14:paraId="19F41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exact"/>
          <w:jc w:val="center"/>
        </w:trPr>
        <w:tc>
          <w:tcPr>
            <w:tcW w:w="8476" w:type="dxa"/>
            <w:gridSpan w:val="6"/>
            <w:vAlign w:val="center"/>
          </w:tcPr>
          <w:p w14:paraId="5E6823FD">
            <w:pPr>
              <w:snapToGrid w:val="0"/>
              <w:spacing w:line="240" w:lineRule="auto"/>
              <w:jc w:val="center"/>
              <w:rPr>
                <w:rFonts w:hint="eastAsia" w:ascii="宋体" w:hAnsi="宋体" w:eastAsia="宋体" w:cs="宋体"/>
                <w:color w:val="auto"/>
                <w:kern w:val="0"/>
                <w:sz w:val="24"/>
                <w:highlight w:val="none"/>
                <w:lang w:val="en-US" w:eastAsia="zh-CN"/>
              </w:rPr>
            </w:pPr>
            <w:r>
              <w:rPr>
                <w:rFonts w:hint="eastAsia" w:ascii="宋体" w:hAnsi="宋体"/>
                <w:color w:val="auto"/>
                <w:sz w:val="24"/>
                <w:highlight w:val="none"/>
                <w:lang w:eastAsia="zh-CN"/>
              </w:rPr>
              <w:t>采购包</w:t>
            </w:r>
            <w:r>
              <w:rPr>
                <w:rFonts w:hint="eastAsia" w:ascii="宋体" w:hAnsi="宋体"/>
                <w:color w:val="auto"/>
                <w:sz w:val="24"/>
                <w:highlight w:val="none"/>
              </w:rPr>
              <w:t>总价：</w:t>
            </w:r>
          </w:p>
        </w:tc>
        <w:tc>
          <w:tcPr>
            <w:tcW w:w="1781" w:type="dxa"/>
            <w:vAlign w:val="center"/>
          </w:tcPr>
          <w:p w14:paraId="44FD3159">
            <w:pPr>
              <w:widowControl/>
              <w:spacing w:line="240" w:lineRule="auto"/>
              <w:jc w:val="left"/>
              <w:rPr>
                <w:rFonts w:ascii="宋体" w:hAnsi="宋体"/>
                <w:color w:val="auto"/>
                <w:sz w:val="24"/>
                <w:highlight w:val="none"/>
              </w:rPr>
            </w:pPr>
          </w:p>
        </w:tc>
      </w:tr>
    </w:tbl>
    <w:p w14:paraId="27CD311E">
      <w:pPr>
        <w:numPr>
          <w:ilvl w:val="0"/>
          <w:numId w:val="0"/>
        </w:numPr>
        <w:spacing w:line="360" w:lineRule="auto"/>
        <w:jc w:val="center"/>
        <w:rPr>
          <w:rFonts w:hint="eastAsia" w:ascii="宋体" w:hAnsi="宋体" w:eastAsia="宋体" w:cs="宋体"/>
          <w:b/>
          <w:bCs/>
          <w:color w:val="auto"/>
          <w:kern w:val="2"/>
          <w:sz w:val="32"/>
          <w:szCs w:val="32"/>
          <w:highlight w:val="none"/>
          <w:lang w:val="en-US" w:eastAsia="zh-CN" w:bidi="ar-SA"/>
        </w:rPr>
      </w:pPr>
    </w:p>
    <w:p w14:paraId="264BD9B5">
      <w:pPr>
        <w:numPr>
          <w:ilvl w:val="0"/>
          <w:numId w:val="0"/>
        </w:numPr>
        <w:spacing w:line="360" w:lineRule="auto"/>
        <w:jc w:val="center"/>
        <w:rPr>
          <w:rFonts w:hint="eastAsia" w:ascii="宋体" w:hAnsi="宋体" w:eastAsia="宋体" w:cs="宋体"/>
          <w:b/>
          <w:bCs/>
          <w:color w:val="auto"/>
          <w:kern w:val="2"/>
          <w:sz w:val="32"/>
          <w:szCs w:val="32"/>
          <w:highlight w:val="none"/>
          <w:lang w:val="en-US" w:eastAsia="zh-CN" w:bidi="ar-SA"/>
        </w:rPr>
      </w:pPr>
    </w:p>
    <w:p w14:paraId="2A44563F">
      <w:pPr>
        <w:spacing w:line="360" w:lineRule="auto"/>
        <w:rPr>
          <w:rFonts w:ascii="宋体" w:hAnsi="宋体"/>
          <w:color w:val="auto"/>
          <w:sz w:val="24"/>
          <w:highlight w:val="none"/>
        </w:rPr>
      </w:pPr>
      <w:r>
        <w:rPr>
          <w:rFonts w:hint="eastAsia" w:ascii="宋体" w:hAnsi="宋体"/>
          <w:color w:val="auto"/>
          <w:sz w:val="24"/>
          <w:highlight w:val="none"/>
        </w:rPr>
        <w:t>供应商（全称并加盖公章）：</w:t>
      </w:r>
    </w:p>
    <w:p w14:paraId="1226D4A6">
      <w:pPr>
        <w:spacing w:line="360" w:lineRule="auto"/>
        <w:rPr>
          <w:rFonts w:ascii="宋体" w:hAnsi="宋体"/>
          <w:color w:val="auto"/>
          <w:sz w:val="24"/>
          <w:highlight w:val="none"/>
        </w:rPr>
      </w:pPr>
      <w:r>
        <w:rPr>
          <w:rFonts w:hint="eastAsia" w:ascii="宋体" w:hAnsi="宋体"/>
          <w:color w:val="auto"/>
          <w:sz w:val="24"/>
          <w:highlight w:val="none"/>
        </w:rPr>
        <w:t>供应商代表签字：</w:t>
      </w:r>
    </w:p>
    <w:p w14:paraId="2B883F7A">
      <w:pPr>
        <w:spacing w:line="360" w:lineRule="auto"/>
        <w:rPr>
          <w:color w:val="auto"/>
          <w:highlight w:val="none"/>
        </w:rPr>
      </w:pPr>
      <w:r>
        <w:rPr>
          <w:rFonts w:hint="eastAsia" w:ascii="宋体" w:hAnsi="宋体"/>
          <w:color w:val="auto"/>
          <w:sz w:val="24"/>
          <w:highlight w:val="none"/>
        </w:rPr>
        <w:t>日期：</w:t>
      </w:r>
    </w:p>
    <w:p w14:paraId="372D85B6">
      <w:pPr>
        <w:numPr>
          <w:ilvl w:val="0"/>
          <w:numId w:val="0"/>
        </w:numPr>
        <w:spacing w:line="360" w:lineRule="auto"/>
        <w:jc w:val="center"/>
        <w:rPr>
          <w:rFonts w:hint="eastAsia" w:ascii="宋体" w:hAnsi="宋体" w:eastAsia="宋体" w:cs="宋体"/>
          <w:b/>
          <w:bCs/>
          <w:color w:val="auto"/>
          <w:kern w:val="2"/>
          <w:sz w:val="32"/>
          <w:szCs w:val="32"/>
          <w:highlight w:val="none"/>
          <w:lang w:val="en-US" w:eastAsia="zh-CN" w:bidi="ar-SA"/>
        </w:rPr>
      </w:pP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F8F570">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DC5DCA9">
                          <w:pPr>
                            <w:pStyle w:val="12"/>
                          </w:pPr>
                          <w:r>
                            <w:fldChar w:fldCharType="begin"/>
                          </w:r>
                          <w:r>
                            <w:instrText xml:space="preserve"> PAGE  \* MERGEFORMAT </w:instrText>
                          </w:r>
                          <w:r>
                            <w:fldChar w:fldCharType="separate"/>
                          </w:r>
                          <w:r>
                            <w:t>32</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14:paraId="6DC5DCA9">
                    <w:pPr>
                      <w:pStyle w:val="12"/>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6F56EA"/>
    <w:multiLevelType w:val="singleLevel"/>
    <w:tmpl w:val="276F56E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3YjkzODQ0MGY4MThjYmI2M2MyMGJmZDU4M2FiZDIifQ=="/>
  </w:docVars>
  <w:rsids>
    <w:rsidRoot w:val="00000000"/>
    <w:rsid w:val="02BC2FB5"/>
    <w:rsid w:val="02E34EA5"/>
    <w:rsid w:val="033F5D33"/>
    <w:rsid w:val="046A5897"/>
    <w:rsid w:val="04C91366"/>
    <w:rsid w:val="05462E5B"/>
    <w:rsid w:val="05B64224"/>
    <w:rsid w:val="0634116F"/>
    <w:rsid w:val="07912BAF"/>
    <w:rsid w:val="09866CFB"/>
    <w:rsid w:val="09A06EBC"/>
    <w:rsid w:val="0A942337"/>
    <w:rsid w:val="0B043CFB"/>
    <w:rsid w:val="0CA2647A"/>
    <w:rsid w:val="0E981627"/>
    <w:rsid w:val="0F987E18"/>
    <w:rsid w:val="10FF1EB7"/>
    <w:rsid w:val="11AD4ADB"/>
    <w:rsid w:val="14D10F4B"/>
    <w:rsid w:val="14DD66A2"/>
    <w:rsid w:val="152371EF"/>
    <w:rsid w:val="152E5C3B"/>
    <w:rsid w:val="17A93B24"/>
    <w:rsid w:val="18761364"/>
    <w:rsid w:val="188E0948"/>
    <w:rsid w:val="189316DD"/>
    <w:rsid w:val="189F78A2"/>
    <w:rsid w:val="19EC2827"/>
    <w:rsid w:val="1AC71843"/>
    <w:rsid w:val="1AD364FF"/>
    <w:rsid w:val="1ADE3486"/>
    <w:rsid w:val="1B08700D"/>
    <w:rsid w:val="1C3B5EF2"/>
    <w:rsid w:val="1E0C793C"/>
    <w:rsid w:val="1E2C09AB"/>
    <w:rsid w:val="1E487572"/>
    <w:rsid w:val="1E897F61"/>
    <w:rsid w:val="1F271DA9"/>
    <w:rsid w:val="1FB93013"/>
    <w:rsid w:val="213B2764"/>
    <w:rsid w:val="2184167F"/>
    <w:rsid w:val="23767606"/>
    <w:rsid w:val="23C474A3"/>
    <w:rsid w:val="24201998"/>
    <w:rsid w:val="25776FB2"/>
    <w:rsid w:val="26325F57"/>
    <w:rsid w:val="27BC5F2F"/>
    <w:rsid w:val="27C42B43"/>
    <w:rsid w:val="29167117"/>
    <w:rsid w:val="29A06C1B"/>
    <w:rsid w:val="2A604980"/>
    <w:rsid w:val="2AC564EA"/>
    <w:rsid w:val="2CBA4AF2"/>
    <w:rsid w:val="2D35408E"/>
    <w:rsid w:val="2D411E12"/>
    <w:rsid w:val="2E4009F3"/>
    <w:rsid w:val="2E44340F"/>
    <w:rsid w:val="30D3676E"/>
    <w:rsid w:val="33122EA7"/>
    <w:rsid w:val="334D7ECB"/>
    <w:rsid w:val="33772E96"/>
    <w:rsid w:val="35E30AE8"/>
    <w:rsid w:val="36F5483C"/>
    <w:rsid w:val="397A79F8"/>
    <w:rsid w:val="3A731AEE"/>
    <w:rsid w:val="3C381E4D"/>
    <w:rsid w:val="3D50551B"/>
    <w:rsid w:val="3D6C7658"/>
    <w:rsid w:val="3DC2628F"/>
    <w:rsid w:val="3E5C0069"/>
    <w:rsid w:val="3E7A2DAA"/>
    <w:rsid w:val="3E8B1175"/>
    <w:rsid w:val="3F23344A"/>
    <w:rsid w:val="40BD676E"/>
    <w:rsid w:val="410F6E31"/>
    <w:rsid w:val="417E75E8"/>
    <w:rsid w:val="41D908F9"/>
    <w:rsid w:val="42603E96"/>
    <w:rsid w:val="438B3EDE"/>
    <w:rsid w:val="44BE2733"/>
    <w:rsid w:val="44DA22E4"/>
    <w:rsid w:val="44F31851"/>
    <w:rsid w:val="45AD2F03"/>
    <w:rsid w:val="45FA3274"/>
    <w:rsid w:val="46207A66"/>
    <w:rsid w:val="462B682C"/>
    <w:rsid w:val="46D5227D"/>
    <w:rsid w:val="46EE7477"/>
    <w:rsid w:val="489259CA"/>
    <w:rsid w:val="498B431A"/>
    <w:rsid w:val="49E05427"/>
    <w:rsid w:val="4BC0037A"/>
    <w:rsid w:val="4C15710C"/>
    <w:rsid w:val="4CE2174D"/>
    <w:rsid w:val="4D882F40"/>
    <w:rsid w:val="4F20047C"/>
    <w:rsid w:val="4F7C19ED"/>
    <w:rsid w:val="4FD7312E"/>
    <w:rsid w:val="503404A9"/>
    <w:rsid w:val="513814F5"/>
    <w:rsid w:val="51402F52"/>
    <w:rsid w:val="51497716"/>
    <w:rsid w:val="518E1E3B"/>
    <w:rsid w:val="51AE7DE7"/>
    <w:rsid w:val="520E5D83"/>
    <w:rsid w:val="522C2C59"/>
    <w:rsid w:val="526426BA"/>
    <w:rsid w:val="541A03F5"/>
    <w:rsid w:val="55357439"/>
    <w:rsid w:val="57407733"/>
    <w:rsid w:val="579D09EB"/>
    <w:rsid w:val="58C92DB8"/>
    <w:rsid w:val="5A3433AD"/>
    <w:rsid w:val="5A737E20"/>
    <w:rsid w:val="5A84334D"/>
    <w:rsid w:val="5AB04889"/>
    <w:rsid w:val="5B761B8D"/>
    <w:rsid w:val="5D01514B"/>
    <w:rsid w:val="5E192A8C"/>
    <w:rsid w:val="5EDF3C6C"/>
    <w:rsid w:val="5F441285"/>
    <w:rsid w:val="5FF70156"/>
    <w:rsid w:val="600B149F"/>
    <w:rsid w:val="613E22C8"/>
    <w:rsid w:val="625369E0"/>
    <w:rsid w:val="630B01EC"/>
    <w:rsid w:val="64135D14"/>
    <w:rsid w:val="64FA7F9E"/>
    <w:rsid w:val="654344B2"/>
    <w:rsid w:val="665A019F"/>
    <w:rsid w:val="66C4230A"/>
    <w:rsid w:val="670C6B88"/>
    <w:rsid w:val="676472D3"/>
    <w:rsid w:val="684F3C7A"/>
    <w:rsid w:val="68AC5DD9"/>
    <w:rsid w:val="69521FDD"/>
    <w:rsid w:val="69E70454"/>
    <w:rsid w:val="6B007B44"/>
    <w:rsid w:val="6DA050EC"/>
    <w:rsid w:val="6FA7439C"/>
    <w:rsid w:val="6FF3138F"/>
    <w:rsid w:val="70943533"/>
    <w:rsid w:val="71251B27"/>
    <w:rsid w:val="724C6CCB"/>
    <w:rsid w:val="72845AC6"/>
    <w:rsid w:val="74B308B5"/>
    <w:rsid w:val="75247769"/>
    <w:rsid w:val="753F0E71"/>
    <w:rsid w:val="756E181E"/>
    <w:rsid w:val="75716A92"/>
    <w:rsid w:val="758D2516"/>
    <w:rsid w:val="76F66590"/>
    <w:rsid w:val="77923014"/>
    <w:rsid w:val="78553649"/>
    <w:rsid w:val="78D50787"/>
    <w:rsid w:val="7AAF5381"/>
    <w:rsid w:val="7BB0099E"/>
    <w:rsid w:val="7C11423C"/>
    <w:rsid w:val="7D3F0A9F"/>
    <w:rsid w:val="7DC41D70"/>
    <w:rsid w:val="7F1400DE"/>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spacing w:line="360" w:lineRule="auto"/>
      <w:jc w:val="center"/>
      <w:outlineLvl w:val="0"/>
    </w:pPr>
    <w:rPr>
      <w:rFonts w:hint="eastAsia" w:ascii="宋体" w:hAnsi="宋体"/>
      <w:b/>
      <w:bCs/>
      <w:kern w:val="44"/>
      <w:sz w:val="32"/>
      <w:szCs w:val="48"/>
    </w:rPr>
  </w:style>
  <w:style w:type="paragraph" w:styleId="3">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autoRedefine/>
    <w:unhideWhenUsed/>
    <w:qFormat/>
    <w:uiPriority w:val="9"/>
    <w:pPr>
      <w:keepNext/>
      <w:keepLines/>
      <w:spacing w:before="260" w:after="260" w:line="416" w:lineRule="auto"/>
      <w:outlineLvl w:val="2"/>
    </w:pPr>
    <w:rPr>
      <w:szCs w:val="32"/>
    </w:rPr>
  </w:style>
  <w:style w:type="character" w:default="1" w:styleId="22">
    <w:name w:val="Default Paragraph Font"/>
    <w:autoRedefine/>
    <w:unhideWhenUsed/>
    <w:qFormat/>
    <w:uiPriority w:val="1"/>
  </w:style>
  <w:style w:type="table" w:default="1" w:styleId="20">
    <w:name w:val="Normal Table"/>
    <w:autoRedefine/>
    <w:unhideWhenUsed/>
    <w:qFormat/>
    <w:uiPriority w:val="99"/>
    <w:tblPr>
      <w:tblCellMar>
        <w:top w:w="0" w:type="dxa"/>
        <w:left w:w="108" w:type="dxa"/>
        <w:bottom w:w="0" w:type="dxa"/>
        <w:right w:w="108" w:type="dxa"/>
      </w:tblCellMar>
    </w:tblPr>
  </w:style>
  <w:style w:type="paragraph" w:styleId="5">
    <w:name w:val="Normal Indent"/>
    <w:basedOn w:val="1"/>
    <w:next w:val="6"/>
    <w:autoRedefine/>
    <w:qFormat/>
    <w:uiPriority w:val="0"/>
    <w:pPr>
      <w:ind w:firstLine="420"/>
    </w:pPr>
    <w:rPr>
      <w:szCs w:val="20"/>
    </w:rPr>
  </w:style>
  <w:style w:type="paragraph" w:styleId="6">
    <w:name w:val="Body Text Indent"/>
    <w:basedOn w:val="1"/>
    <w:autoRedefine/>
    <w:qFormat/>
    <w:uiPriority w:val="0"/>
    <w:pPr>
      <w:spacing w:after="120"/>
      <w:ind w:left="420" w:leftChars="200"/>
    </w:pPr>
  </w:style>
  <w:style w:type="paragraph" w:styleId="7">
    <w:name w:val="annotation text"/>
    <w:basedOn w:val="1"/>
    <w:autoRedefine/>
    <w:qFormat/>
    <w:uiPriority w:val="0"/>
    <w:pPr>
      <w:jc w:val="left"/>
    </w:pPr>
  </w:style>
  <w:style w:type="paragraph" w:styleId="8">
    <w:name w:val="Body Text"/>
    <w:basedOn w:val="1"/>
    <w:next w:val="1"/>
    <w:autoRedefine/>
    <w:qFormat/>
    <w:uiPriority w:val="0"/>
    <w:pPr>
      <w:spacing w:after="120"/>
    </w:pPr>
  </w:style>
  <w:style w:type="paragraph" w:styleId="9">
    <w:name w:val="Plain Text"/>
    <w:basedOn w:val="1"/>
    <w:autoRedefine/>
    <w:qFormat/>
    <w:uiPriority w:val="0"/>
    <w:rPr>
      <w:rFonts w:ascii="宋体" w:hAnsi="Courier New"/>
      <w:kern w:val="0"/>
      <w:sz w:val="20"/>
    </w:rPr>
  </w:style>
  <w:style w:type="paragraph" w:styleId="10">
    <w:name w:val="Body Text Indent 2"/>
    <w:basedOn w:val="1"/>
    <w:autoRedefine/>
    <w:qFormat/>
    <w:uiPriority w:val="0"/>
    <w:pPr>
      <w:spacing w:line="480" w:lineRule="auto"/>
      <w:ind w:left="420" w:leftChars="200"/>
    </w:pPr>
  </w:style>
  <w:style w:type="paragraph" w:styleId="11">
    <w:name w:val="Balloon Text"/>
    <w:basedOn w:val="1"/>
    <w:link w:val="34"/>
    <w:autoRedefine/>
    <w:qFormat/>
    <w:uiPriority w:val="0"/>
    <w:rPr>
      <w:sz w:val="18"/>
      <w:szCs w:val="18"/>
    </w:rPr>
  </w:style>
  <w:style w:type="paragraph" w:styleId="12">
    <w:name w:val="footer"/>
    <w:basedOn w:val="1"/>
    <w:next w:val="1"/>
    <w:autoRedefine/>
    <w:qFormat/>
    <w:uiPriority w:val="99"/>
    <w:pPr>
      <w:tabs>
        <w:tab w:val="center" w:pos="4153"/>
        <w:tab w:val="right" w:pos="8306"/>
      </w:tabs>
      <w:snapToGrid w:val="0"/>
      <w:jc w:val="left"/>
    </w:pPr>
    <w:rPr>
      <w:sz w:val="18"/>
      <w:szCs w:val="18"/>
    </w:rPr>
  </w:style>
  <w:style w:type="paragraph" w:styleId="13">
    <w:name w:val="envelope return"/>
    <w:basedOn w:val="1"/>
    <w:autoRedefine/>
    <w:qFormat/>
    <w:uiPriority w:val="0"/>
    <w:pPr>
      <w:snapToGrid w:val="0"/>
    </w:pPr>
    <w:rPr>
      <w:rFonts w:ascii="Arial" w:hAnsi="Arial"/>
    </w:rPr>
  </w:style>
  <w:style w:type="paragraph" w:styleId="14">
    <w:name w:val="header"/>
    <w:basedOn w:val="1"/>
    <w:link w:val="33"/>
    <w:autoRedefine/>
    <w:qFormat/>
    <w:uiPriority w:val="0"/>
    <w:pPr>
      <w:pBdr>
        <w:bottom w:val="single" w:color="auto" w:sz="6" w:space="1"/>
      </w:pBdr>
      <w:tabs>
        <w:tab w:val="center" w:pos="4153"/>
        <w:tab w:val="right" w:pos="8306"/>
      </w:tabs>
      <w:snapToGrid w:val="0"/>
      <w:jc w:val="center"/>
    </w:pPr>
    <w:rPr>
      <w:sz w:val="18"/>
      <w:szCs w:val="18"/>
    </w:rPr>
  </w:style>
  <w:style w:type="paragraph" w:styleId="15">
    <w:name w:val="toc 1"/>
    <w:next w:val="1"/>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16">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7">
    <w:name w:val="Title"/>
    <w:basedOn w:val="1"/>
    <w:next w:val="1"/>
    <w:autoRedefine/>
    <w:qFormat/>
    <w:uiPriority w:val="0"/>
    <w:pPr>
      <w:jc w:val="center"/>
      <w:outlineLvl w:val="0"/>
    </w:pPr>
    <w:rPr>
      <w:rFonts w:ascii="Cambria" w:hAnsi="Cambria"/>
      <w:b/>
      <w:bCs/>
      <w:kern w:val="0"/>
      <w:sz w:val="32"/>
      <w:szCs w:val="32"/>
    </w:rPr>
  </w:style>
  <w:style w:type="paragraph" w:styleId="18">
    <w:name w:val="Body Text First Indent"/>
    <w:basedOn w:val="8"/>
    <w:next w:val="19"/>
    <w:autoRedefine/>
    <w:qFormat/>
    <w:uiPriority w:val="0"/>
    <w:pPr>
      <w:ind w:firstLine="420" w:firstLineChars="100"/>
    </w:pPr>
    <w:rPr>
      <w:rFonts w:ascii="Times New Roman" w:hAnsi="Times New Roman"/>
      <w:szCs w:val="20"/>
    </w:rPr>
  </w:style>
  <w:style w:type="paragraph" w:styleId="19">
    <w:name w:val="Body Text First Indent 2"/>
    <w:basedOn w:val="6"/>
    <w:autoRedefine/>
    <w:qFormat/>
    <w:uiPriority w:val="99"/>
    <w:pPr>
      <w:tabs>
        <w:tab w:val="left" w:pos="4606"/>
      </w:tabs>
      <w:ind w:firstLine="420"/>
    </w:pPr>
  </w:style>
  <w:style w:type="table" w:styleId="21">
    <w:name w:val="Table Grid"/>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3">
    <w:name w:val="Strong"/>
    <w:basedOn w:val="22"/>
    <w:autoRedefine/>
    <w:qFormat/>
    <w:uiPriority w:val="0"/>
    <w:rPr>
      <w:b/>
      <w:bCs/>
    </w:rPr>
  </w:style>
  <w:style w:type="character" w:styleId="24">
    <w:name w:val="Hyperlink"/>
    <w:basedOn w:val="22"/>
    <w:autoRedefine/>
    <w:qFormat/>
    <w:uiPriority w:val="0"/>
    <w:rPr>
      <w:color w:val="0000FF"/>
      <w:u w:val="single"/>
    </w:rPr>
  </w:style>
  <w:style w:type="character" w:styleId="25">
    <w:name w:val="annotation reference"/>
    <w:basedOn w:val="22"/>
    <w:autoRedefine/>
    <w:qFormat/>
    <w:uiPriority w:val="0"/>
    <w:rPr>
      <w:sz w:val="21"/>
      <w:szCs w:val="21"/>
    </w:rPr>
  </w:style>
  <w:style w:type="paragraph" w:customStyle="1" w:styleId="26">
    <w:name w:val="样式 标题 3 + (中文) 黑体 小四 非加粗 段前: 7.8 磅 段后: 0 磅 行距: 固定值 20 磅"/>
    <w:basedOn w:val="4"/>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customStyle="1" w:styleId="27">
    <w:name w:val="样式3"/>
    <w:basedOn w:val="9"/>
    <w:autoRedefine/>
    <w:qFormat/>
    <w:uiPriority w:val="0"/>
    <w:pPr>
      <w:spacing w:line="0" w:lineRule="atLeast"/>
      <w:outlineLvl w:val="0"/>
    </w:pPr>
    <w:rPr>
      <w:sz w:val="28"/>
    </w:rPr>
  </w:style>
  <w:style w:type="character" w:customStyle="1" w:styleId="28">
    <w:name w:val="NormalCharacter"/>
    <w:autoRedefine/>
    <w:semiHidden/>
    <w:qFormat/>
    <w:uiPriority w:val="0"/>
    <w:rPr>
      <w:kern w:val="2"/>
      <w:sz w:val="21"/>
      <w:szCs w:val="24"/>
      <w:lang w:val="en-US" w:eastAsia="zh-CN" w:bidi="ar-SA"/>
    </w:rPr>
  </w:style>
  <w:style w:type="paragraph" w:customStyle="1" w:styleId="29">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30">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1">
    <w:name w:val="apple-converted-space"/>
    <w:autoRedefine/>
    <w:qFormat/>
    <w:uiPriority w:val="0"/>
    <w:rPr>
      <w:rFonts w:ascii="Times New Roman" w:hAnsi="Times New Roman" w:eastAsia="宋体" w:cs="Times New Roman"/>
    </w:rPr>
  </w:style>
  <w:style w:type="paragraph" w:customStyle="1" w:styleId="32">
    <w:name w:val="null3"/>
    <w:autoRedefine/>
    <w:qFormat/>
    <w:uiPriority w:val="0"/>
    <w:rPr>
      <w:rFonts w:hint="eastAsia" w:ascii="Calibri" w:hAnsi="Calibri" w:eastAsia="宋体" w:cs="Times New Roman"/>
      <w:lang w:val="en-US" w:eastAsia="zh-CN" w:bidi="ar-SA"/>
    </w:rPr>
  </w:style>
  <w:style w:type="character" w:customStyle="1" w:styleId="33">
    <w:name w:val="页眉 Char"/>
    <w:basedOn w:val="22"/>
    <w:link w:val="14"/>
    <w:autoRedefine/>
    <w:qFormat/>
    <w:uiPriority w:val="0"/>
    <w:rPr>
      <w:rFonts w:ascii="Calibri" w:hAnsi="Calibri"/>
      <w:kern w:val="2"/>
      <w:sz w:val="18"/>
      <w:szCs w:val="18"/>
    </w:rPr>
  </w:style>
  <w:style w:type="character" w:customStyle="1" w:styleId="34">
    <w:name w:val="批注框文本 Char"/>
    <w:basedOn w:val="22"/>
    <w:link w:val="11"/>
    <w:autoRedefine/>
    <w:qFormat/>
    <w:uiPriority w:val="0"/>
    <w:rPr>
      <w:rFonts w:ascii="Calibri" w:hAnsi="Calibri"/>
      <w:kern w:val="2"/>
      <w:sz w:val="18"/>
      <w:szCs w:val="18"/>
    </w:rPr>
  </w:style>
  <w:style w:type="paragraph" w:customStyle="1" w:styleId="35">
    <w:name w:val="无间隔1"/>
    <w:qFormat/>
    <w:uiPriority w:val="1"/>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28</Pages>
  <Words>10328</Words>
  <Characters>10933</Characters>
  <Lines>186</Lines>
  <Paragraphs>52</Paragraphs>
  <TotalTime>1</TotalTime>
  <ScaleCrop>false</ScaleCrop>
  <LinksUpToDate>false</LinksUpToDate>
  <CharactersWithSpaces>11371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ㅤ</cp:lastModifiedBy>
  <cp:lastPrinted>2024-04-17T05:30:00Z</cp:lastPrinted>
  <dcterms:modified xsi:type="dcterms:W3CDTF">2024-11-22T07:20:32Z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EF26754F88274AE99C0D6D363BE5E352_13</vt:lpwstr>
  </property>
</Properties>
</file>