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eastAsia="宋体" w:cs="宋体"/>
          <w:b/>
          <w:color w:val="auto"/>
          <w:sz w:val="72"/>
          <w:szCs w:val="72"/>
          <w:highlight w:val="none"/>
          <w:lang w:eastAsia="zh-CN"/>
        </w:rPr>
      </w:pPr>
    </w:p>
    <w:p>
      <w:pPr>
        <w:spacing w:line="360" w:lineRule="auto"/>
        <w:jc w:val="center"/>
        <w:rPr>
          <w:rFonts w:hint="eastAsia" w:ascii="宋体" w:hAnsi="宋体" w:eastAsia="宋体" w:cs="宋体"/>
          <w:b/>
          <w:color w:val="auto"/>
          <w:sz w:val="72"/>
          <w:szCs w:val="72"/>
          <w:highlight w:val="none"/>
          <w:lang w:eastAsia="zh-CN"/>
        </w:rPr>
      </w:pPr>
    </w:p>
    <w:p>
      <w:pPr>
        <w:spacing w:line="360" w:lineRule="auto"/>
        <w:jc w:val="center"/>
        <w:rPr>
          <w:rFonts w:hint="eastAsia" w:ascii="宋体" w:hAnsi="宋体" w:eastAsia="宋体" w:cs="宋体"/>
          <w:b/>
          <w:color w:val="auto"/>
          <w:sz w:val="72"/>
          <w:szCs w:val="72"/>
          <w:highlight w:val="none"/>
        </w:rPr>
      </w:pPr>
      <w:r>
        <w:rPr>
          <w:rFonts w:hint="eastAsia" w:ascii="宋体" w:hAnsi="宋体" w:cs="宋体"/>
          <w:b/>
          <w:color w:val="auto"/>
          <w:sz w:val="72"/>
          <w:szCs w:val="72"/>
          <w:highlight w:val="none"/>
          <w:lang w:eastAsia="zh-CN"/>
        </w:rPr>
        <w:t>福建省建阳兴欣织造有限责任公司门禁系统采购项目</w:t>
      </w:r>
      <w:r>
        <w:rPr>
          <w:rFonts w:hint="eastAsia" w:ascii="宋体" w:hAnsi="宋体" w:eastAsia="宋体" w:cs="宋体"/>
          <w:b/>
          <w:color w:val="auto"/>
          <w:sz w:val="72"/>
          <w:szCs w:val="72"/>
          <w:highlight w:val="none"/>
        </w:rPr>
        <w:t xml:space="preserve"> </w:t>
      </w:r>
    </w:p>
    <w:p>
      <w:pPr>
        <w:spacing w:line="360" w:lineRule="auto"/>
        <w:jc w:val="center"/>
        <w:rPr>
          <w:rFonts w:hint="eastAsia" w:ascii="宋体" w:hAnsi="宋体" w:eastAsia="宋体" w:cs="宋体"/>
          <w:b/>
          <w:color w:val="auto"/>
          <w:sz w:val="72"/>
          <w:szCs w:val="72"/>
          <w:highlight w:val="none"/>
        </w:rPr>
      </w:pPr>
      <w:r>
        <w:rPr>
          <w:rFonts w:hint="eastAsia" w:ascii="宋体" w:hAnsi="宋体" w:eastAsia="宋体" w:cs="宋体"/>
          <w:b/>
          <w:color w:val="auto"/>
          <w:sz w:val="72"/>
          <w:szCs w:val="72"/>
          <w:highlight w:val="none"/>
        </w:rPr>
        <w:t>网上竞价文件</w:t>
      </w:r>
    </w:p>
    <w:p>
      <w:pPr>
        <w:pStyle w:val="10"/>
        <w:spacing w:line="0" w:lineRule="atLeast"/>
        <w:rPr>
          <w:rFonts w:hAnsi="宋体"/>
          <w:b/>
          <w:color w:val="auto"/>
          <w:sz w:val="32"/>
          <w:highlight w:val="none"/>
        </w:rPr>
      </w:pPr>
    </w:p>
    <w:p>
      <w:pPr>
        <w:pStyle w:val="10"/>
        <w:spacing w:line="0" w:lineRule="atLeast"/>
        <w:jc w:val="center"/>
        <w:rPr>
          <w:rFonts w:hAnsi="宋体"/>
          <w:b/>
          <w:color w:val="auto"/>
          <w:sz w:val="36"/>
          <w:highlight w:val="none"/>
        </w:rPr>
      </w:pPr>
    </w:p>
    <w:p>
      <w:pPr>
        <w:pStyle w:val="10"/>
        <w:spacing w:line="0" w:lineRule="atLeast"/>
        <w:jc w:val="center"/>
        <w:rPr>
          <w:rFonts w:hAnsi="宋体"/>
          <w:b/>
          <w:color w:val="auto"/>
          <w:sz w:val="36"/>
          <w:highlight w:val="none"/>
        </w:rPr>
      </w:pPr>
    </w:p>
    <w:p>
      <w:pPr>
        <w:pStyle w:val="10"/>
        <w:spacing w:line="0" w:lineRule="atLeast"/>
        <w:jc w:val="center"/>
        <w:rPr>
          <w:rFonts w:hAnsi="宋体"/>
          <w:b/>
          <w:color w:val="auto"/>
          <w:sz w:val="36"/>
          <w:highlight w:val="none"/>
        </w:rPr>
      </w:pPr>
    </w:p>
    <w:p>
      <w:pPr>
        <w:pStyle w:val="10"/>
        <w:spacing w:line="400" w:lineRule="exact"/>
        <w:rPr>
          <w:rFonts w:hAnsi="宋体"/>
          <w:b/>
          <w:color w:val="auto"/>
          <w:sz w:val="36"/>
          <w:highlight w:val="none"/>
        </w:rPr>
      </w:pPr>
    </w:p>
    <w:p>
      <w:pPr>
        <w:pStyle w:val="10"/>
        <w:spacing w:line="640" w:lineRule="exact"/>
        <w:ind w:firstLine="643" w:firstLineChars="200"/>
        <w:rPr>
          <w:rFonts w:hint="eastAsia" w:hAnsi="宋体" w:eastAsia="宋体"/>
          <w:b/>
          <w:color w:val="auto"/>
          <w:sz w:val="32"/>
          <w:szCs w:val="32"/>
          <w:highlight w:val="none"/>
          <w:lang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JJZB-WJ-2023007</w:t>
      </w:r>
    </w:p>
    <w:p>
      <w:pPr>
        <w:pStyle w:val="10"/>
        <w:spacing w:line="640" w:lineRule="exact"/>
        <w:ind w:firstLine="643" w:firstLineChars="200"/>
        <w:rPr>
          <w:rFonts w:hint="eastAsia" w:hAnsi="宋体" w:eastAsia="宋体"/>
          <w:b/>
          <w:color w:val="auto"/>
          <w:sz w:val="32"/>
          <w:szCs w:val="32"/>
          <w:highlight w:val="none"/>
          <w:u w:val="single"/>
          <w:lang w:eastAsia="zh-CN"/>
        </w:rPr>
      </w:pPr>
      <w:r>
        <w:rPr>
          <w:rFonts w:hint="eastAsia" w:hAnsi="宋体"/>
          <w:b/>
          <w:color w:val="auto"/>
          <w:sz w:val="32"/>
          <w:szCs w:val="32"/>
          <w:highlight w:val="none"/>
        </w:rPr>
        <w:t>项目名称：</w:t>
      </w:r>
      <w:r>
        <w:rPr>
          <w:rFonts w:hint="eastAsia" w:hAnsi="宋体"/>
          <w:b/>
          <w:color w:val="auto"/>
          <w:sz w:val="32"/>
          <w:szCs w:val="32"/>
          <w:highlight w:val="none"/>
          <w:lang w:eastAsia="zh-CN"/>
        </w:rPr>
        <w:t>福建省建阳兴欣织造有限责任公司门禁系统采购项目</w:t>
      </w:r>
    </w:p>
    <w:p>
      <w:pPr>
        <w:pStyle w:val="10"/>
        <w:spacing w:line="640" w:lineRule="exact"/>
        <w:ind w:firstLine="643" w:firstLineChars="200"/>
        <w:rPr>
          <w:rFonts w:hAnsi="宋体"/>
          <w:b/>
          <w:color w:val="auto"/>
          <w:sz w:val="32"/>
          <w:szCs w:val="32"/>
          <w:highlight w:val="none"/>
        </w:rPr>
      </w:pPr>
      <w:r>
        <w:rPr>
          <w:rFonts w:hint="eastAsia" w:hAnsi="宋体"/>
          <w:b/>
          <w:color w:val="auto"/>
          <w:sz w:val="32"/>
          <w:szCs w:val="32"/>
          <w:highlight w:val="none"/>
        </w:rPr>
        <w:t>采</w:t>
      </w:r>
      <w:r>
        <w:rPr>
          <w:rFonts w:hint="eastAsia" w:hAnsi="宋体"/>
          <w:b/>
          <w:color w:val="auto"/>
          <w:sz w:val="32"/>
          <w:szCs w:val="32"/>
          <w:highlight w:val="none"/>
          <w:lang w:val="en-US" w:eastAsia="zh-CN"/>
        </w:rPr>
        <w:t xml:space="preserve"> </w:t>
      </w:r>
      <w:r>
        <w:rPr>
          <w:rFonts w:hint="eastAsia" w:hAnsi="宋体"/>
          <w:b/>
          <w:color w:val="auto"/>
          <w:sz w:val="32"/>
          <w:szCs w:val="32"/>
          <w:highlight w:val="none"/>
        </w:rPr>
        <w:t>购</w:t>
      </w:r>
      <w:r>
        <w:rPr>
          <w:rFonts w:hint="eastAsia" w:hAnsi="宋体"/>
          <w:b/>
          <w:color w:val="auto"/>
          <w:sz w:val="32"/>
          <w:szCs w:val="32"/>
          <w:highlight w:val="none"/>
          <w:lang w:val="en-US" w:eastAsia="zh-CN"/>
        </w:rPr>
        <w:t xml:space="preserve"> </w:t>
      </w:r>
      <w:r>
        <w:rPr>
          <w:rFonts w:hint="eastAsia" w:hAnsi="宋体"/>
          <w:b/>
          <w:color w:val="auto"/>
          <w:sz w:val="32"/>
          <w:szCs w:val="32"/>
          <w:highlight w:val="none"/>
        </w:rPr>
        <w:t>人：</w:t>
      </w:r>
      <w:r>
        <w:rPr>
          <w:rFonts w:hint="eastAsia" w:hAnsi="宋体"/>
          <w:b/>
          <w:color w:val="auto"/>
          <w:sz w:val="32"/>
          <w:szCs w:val="32"/>
          <w:highlight w:val="none"/>
          <w:lang w:eastAsia="zh-CN"/>
        </w:rPr>
        <w:t>福建省建阳兴欣织造有限责任公司</w:t>
      </w:r>
      <w:r>
        <w:rPr>
          <w:rFonts w:hint="eastAsia" w:hAnsi="宋体"/>
          <w:b/>
          <w:color w:val="auto"/>
          <w:sz w:val="32"/>
          <w:szCs w:val="32"/>
          <w:highlight w:val="none"/>
        </w:rPr>
        <w:t xml:space="preserve"> </w:t>
      </w:r>
    </w:p>
    <w:p>
      <w:pPr>
        <w:spacing w:line="500" w:lineRule="exact"/>
        <w:rPr>
          <w:rFonts w:ascii="宋体" w:hAnsi="宋体"/>
          <w:b/>
          <w:color w:val="auto"/>
          <w:sz w:val="48"/>
          <w:highlight w:val="none"/>
        </w:rPr>
      </w:pPr>
    </w:p>
    <w:p>
      <w:pPr>
        <w:pStyle w:val="4"/>
        <w:rPr>
          <w:rFonts w:hint="default"/>
          <w:color w:val="auto"/>
          <w:sz w:val="48"/>
          <w:highlight w:val="none"/>
        </w:rPr>
      </w:pPr>
      <w:bookmarkStart w:id="9" w:name="_GoBack"/>
      <w:bookmarkEnd w:id="9"/>
    </w:p>
    <w:p>
      <w:pPr>
        <w:rPr>
          <w:color w:val="auto"/>
          <w:highlight w:val="none"/>
        </w:rPr>
      </w:pPr>
    </w:p>
    <w:p>
      <w:pPr>
        <w:spacing w:line="500" w:lineRule="exact"/>
        <w:jc w:val="center"/>
        <w:rPr>
          <w:rFonts w:hint="eastAsia" w:ascii="宋体" w:hAnsi="宋体" w:eastAsia="宋体"/>
          <w:b/>
          <w:color w:val="auto"/>
          <w:sz w:val="32"/>
          <w:szCs w:val="32"/>
          <w:highlight w:val="none"/>
          <w:lang w:eastAsia="zh-CN"/>
        </w:rPr>
      </w:pPr>
      <w:r>
        <w:rPr>
          <w:rFonts w:hint="eastAsia" w:ascii="宋体" w:hAnsi="宋体"/>
          <w:b/>
          <w:color w:val="auto"/>
          <w:sz w:val="32"/>
          <w:szCs w:val="32"/>
          <w:highlight w:val="none"/>
          <w:lang w:eastAsia="zh-CN"/>
        </w:rPr>
        <w:t>福建杰俊招标代理有限公司</w:t>
      </w:r>
    </w:p>
    <w:p>
      <w:pPr>
        <w:spacing w:line="500" w:lineRule="exact"/>
        <w:jc w:val="center"/>
        <w:rPr>
          <w:rFonts w:ascii="宋体" w:hAnsi="宋体"/>
          <w:b/>
          <w:color w:val="auto"/>
          <w:sz w:val="32"/>
          <w:szCs w:val="32"/>
          <w:highlight w:val="none"/>
        </w:rPr>
      </w:pPr>
      <w:r>
        <w:rPr>
          <w:rFonts w:hint="eastAsia" w:ascii="宋体" w:hAnsi="宋体"/>
          <w:b/>
          <w:color w:val="auto"/>
          <w:sz w:val="32"/>
          <w:szCs w:val="32"/>
          <w:highlight w:val="none"/>
        </w:rPr>
        <w:t>二〇二三年</w:t>
      </w:r>
      <w:r>
        <w:rPr>
          <w:rFonts w:hint="eastAsia" w:ascii="宋体" w:hAnsi="宋体"/>
          <w:b/>
          <w:color w:val="auto"/>
          <w:sz w:val="32"/>
          <w:szCs w:val="32"/>
          <w:highlight w:val="none"/>
          <w:lang w:eastAsia="zh-CN"/>
        </w:rPr>
        <w:t>十一</w:t>
      </w:r>
      <w:r>
        <w:rPr>
          <w:rFonts w:hint="eastAsia" w:ascii="宋体" w:hAnsi="宋体"/>
          <w:b/>
          <w:color w:val="auto"/>
          <w:sz w:val="32"/>
          <w:szCs w:val="32"/>
          <w:highlight w:val="none"/>
        </w:rPr>
        <w:t>月</w:t>
      </w:r>
    </w:p>
    <w:p>
      <w:pPr>
        <w:keepNext w:val="0"/>
        <w:keepLines w:val="0"/>
        <w:pageBreakBefore w:val="0"/>
        <w:widowControl/>
        <w:kinsoku/>
        <w:overflowPunct/>
        <w:topLinePunct w:val="0"/>
        <w:autoSpaceDE/>
        <w:autoSpaceDN/>
        <w:bidi w:val="0"/>
        <w:adjustRightInd/>
        <w:snapToGrid/>
        <w:spacing w:line="400" w:lineRule="exact"/>
        <w:ind w:firstLine="562" w:firstLineChars="200"/>
        <w:jc w:val="center"/>
        <w:textAlignment w:val="auto"/>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第一章 网上竞价邀请</w:t>
      </w:r>
    </w:p>
    <w:p>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福建杰俊招标代理有限公司</w:t>
      </w:r>
      <w:r>
        <w:rPr>
          <w:rFonts w:hint="eastAsia" w:ascii="宋体" w:hAnsi="宋体" w:eastAsia="宋体" w:cs="宋体"/>
          <w:color w:val="auto"/>
          <w:kern w:val="0"/>
          <w:sz w:val="24"/>
          <w:highlight w:val="none"/>
        </w:rPr>
        <w:t>受</w:t>
      </w:r>
      <w:r>
        <w:rPr>
          <w:rFonts w:hint="eastAsia" w:ascii="宋体" w:hAnsi="宋体" w:cs="宋体"/>
          <w:b/>
          <w:bCs/>
          <w:color w:val="auto"/>
          <w:kern w:val="0"/>
          <w:sz w:val="24"/>
          <w:highlight w:val="none"/>
          <w:u w:val="single"/>
          <w:lang w:eastAsia="zh-CN"/>
        </w:rPr>
        <w:t>福建省建阳兴欣织造有限责任公司</w:t>
      </w:r>
      <w:r>
        <w:rPr>
          <w:rFonts w:hint="eastAsia" w:ascii="宋体" w:hAnsi="宋体" w:eastAsia="宋体" w:cs="宋体"/>
          <w:bCs/>
          <w:color w:val="auto"/>
          <w:kern w:val="0"/>
          <w:sz w:val="24"/>
          <w:highlight w:val="none"/>
        </w:rPr>
        <w:t>的</w:t>
      </w:r>
      <w:r>
        <w:rPr>
          <w:rFonts w:hint="eastAsia" w:ascii="宋体" w:hAnsi="宋体" w:eastAsia="宋体" w:cs="宋体"/>
          <w:color w:val="auto"/>
          <w:kern w:val="0"/>
          <w:sz w:val="24"/>
          <w:highlight w:val="none"/>
        </w:rPr>
        <w:t>委托，现通过网上竞价的方式选择</w:t>
      </w:r>
      <w:r>
        <w:rPr>
          <w:rFonts w:hint="eastAsia" w:ascii="宋体" w:hAnsi="宋体" w:cs="宋体"/>
          <w:b/>
          <w:bCs/>
          <w:color w:val="auto"/>
          <w:kern w:val="0"/>
          <w:sz w:val="24"/>
          <w:highlight w:val="none"/>
          <w:u w:val="single"/>
          <w:lang w:eastAsia="zh-CN"/>
        </w:rPr>
        <w:t>福建省建阳兴欣织造有限责任公司门禁系统采购项目</w:t>
      </w:r>
      <w:r>
        <w:rPr>
          <w:rFonts w:hint="eastAsia" w:ascii="宋体" w:hAnsi="宋体" w:eastAsia="宋体" w:cs="宋体"/>
          <w:color w:val="auto"/>
          <w:kern w:val="0"/>
          <w:sz w:val="24"/>
          <w:highlight w:val="none"/>
        </w:rPr>
        <w:t>的成交供应商。现邀请合格的供应商对</w:t>
      </w:r>
      <w:r>
        <w:rPr>
          <w:rFonts w:hint="eastAsia" w:ascii="宋体" w:hAnsi="宋体" w:eastAsia="宋体" w:cs="宋体"/>
          <w:color w:val="auto"/>
          <w:sz w:val="24"/>
          <w:highlight w:val="none"/>
        </w:rPr>
        <w:t>本项目进行网</w:t>
      </w:r>
      <w:r>
        <w:rPr>
          <w:rFonts w:hint="eastAsia" w:ascii="宋体" w:hAnsi="宋体" w:eastAsia="宋体" w:cs="宋体"/>
          <w:color w:val="auto"/>
          <w:kern w:val="0"/>
          <w:sz w:val="24"/>
          <w:highlight w:val="none"/>
        </w:rPr>
        <w:t>上竞价。</w:t>
      </w:r>
    </w:p>
    <w:p>
      <w:pPr>
        <w:keepNext w:val="0"/>
        <w:keepLines w:val="0"/>
        <w:pageBreakBefore w:val="0"/>
        <w:widowControl/>
        <w:kinsoku/>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宋体"/>
          <w:b/>
          <w:bCs/>
          <w:color w:val="auto"/>
          <w:sz w:val="24"/>
          <w:highlight w:val="none"/>
          <w:lang w:eastAsia="zh-CN"/>
        </w:rPr>
      </w:pPr>
      <w:r>
        <w:rPr>
          <w:rFonts w:hint="eastAsia" w:ascii="宋体" w:hAnsi="宋体" w:eastAsia="宋体" w:cs="宋体"/>
          <w:b/>
          <w:bCs/>
          <w:color w:val="auto"/>
          <w:kern w:val="0"/>
          <w:sz w:val="24"/>
          <w:highlight w:val="none"/>
        </w:rPr>
        <w:t>1.项目编号：</w:t>
      </w:r>
      <w:r>
        <w:rPr>
          <w:rFonts w:hint="eastAsia" w:ascii="宋体" w:hAnsi="宋体" w:cs="宋体"/>
          <w:b/>
          <w:bCs/>
          <w:color w:val="auto"/>
          <w:kern w:val="0"/>
          <w:sz w:val="24"/>
          <w:highlight w:val="none"/>
          <w:lang w:eastAsia="zh-CN"/>
        </w:rPr>
        <w:t>JJZB-WJ-2023007</w:t>
      </w:r>
    </w:p>
    <w:p>
      <w:pPr>
        <w:keepNext w:val="0"/>
        <w:keepLines w:val="0"/>
        <w:pageBreakBefore w:val="0"/>
        <w:widowControl/>
        <w:kinsoku/>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宋体"/>
          <w:b/>
          <w:bCs/>
          <w:color w:val="auto"/>
          <w:sz w:val="24"/>
          <w:highlight w:val="none"/>
          <w:lang w:eastAsia="zh-CN"/>
        </w:rPr>
      </w:pPr>
      <w:r>
        <w:rPr>
          <w:rFonts w:hint="eastAsia" w:ascii="宋体" w:hAnsi="宋体" w:eastAsia="宋体" w:cs="宋体"/>
          <w:b/>
          <w:bCs/>
          <w:color w:val="auto"/>
          <w:kern w:val="0"/>
          <w:sz w:val="24"/>
          <w:highlight w:val="none"/>
        </w:rPr>
        <w:t>2.项目名称：</w:t>
      </w:r>
      <w:r>
        <w:rPr>
          <w:rFonts w:hint="eastAsia" w:ascii="宋体" w:hAnsi="宋体" w:cs="宋体"/>
          <w:b/>
          <w:bCs/>
          <w:color w:val="auto"/>
          <w:kern w:val="0"/>
          <w:sz w:val="24"/>
          <w:highlight w:val="none"/>
          <w:lang w:eastAsia="zh-CN"/>
        </w:rPr>
        <w:t>福建省建阳兴欣织造有限责任公司门禁系统采购项目</w:t>
      </w:r>
    </w:p>
    <w:p>
      <w:pPr>
        <w:keepNext w:val="0"/>
        <w:keepLines w:val="0"/>
        <w:pageBreakBefore w:val="0"/>
        <w:widowControl/>
        <w:kinsoku/>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宋体"/>
          <w:b/>
          <w:color w:val="auto"/>
          <w:kern w:val="0"/>
          <w:sz w:val="24"/>
          <w:highlight w:val="none"/>
        </w:rPr>
      </w:pPr>
      <w:r>
        <w:rPr>
          <w:rFonts w:hint="eastAsia" w:ascii="宋体" w:hAnsi="宋体" w:eastAsia="宋体" w:cs="宋体"/>
          <w:b/>
          <w:color w:val="auto"/>
          <w:sz w:val="24"/>
          <w:highlight w:val="none"/>
        </w:rPr>
        <w:t>3.网上竞价货物（服务、工程）名称、数量及主要技术规格售后服务要求等详见“第二章 网上竞价内容及要求”</w:t>
      </w:r>
      <w:r>
        <w:rPr>
          <w:rFonts w:hint="eastAsia" w:ascii="宋体" w:hAnsi="宋体" w:eastAsia="宋体" w:cs="宋体"/>
          <w:b/>
          <w:color w:val="auto"/>
          <w:kern w:val="0"/>
          <w:sz w:val="24"/>
          <w:highlight w:val="none"/>
        </w:rPr>
        <w:t>。</w:t>
      </w:r>
    </w:p>
    <w:p>
      <w:pPr>
        <w:pStyle w:val="15"/>
        <w:keepNext w:val="0"/>
        <w:keepLines w:val="0"/>
        <w:pageBreakBefore w:val="0"/>
        <w:kinsoku/>
        <w:overflowPunct/>
        <w:topLinePunct w:val="0"/>
        <w:autoSpaceDE/>
        <w:autoSpaceDN/>
        <w:bidi w:val="0"/>
        <w:adjustRightInd/>
        <w:snapToGrid/>
        <w:spacing w:before="0" w:beforeAutospacing="0" w:after="0" w:afterAutospacing="0" w:line="400" w:lineRule="exact"/>
        <w:ind w:firstLine="480"/>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4.报名及竞价时间安排：</w:t>
      </w:r>
    </w:p>
    <w:p>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报名开始时间：2023年</w:t>
      </w:r>
      <w:r>
        <w:rPr>
          <w:rFonts w:hint="eastAsia" w:ascii="宋体" w:hAnsi="宋体" w:cs="宋体"/>
          <w:color w:val="auto"/>
          <w:kern w:val="0"/>
          <w:sz w:val="24"/>
          <w:highlight w:val="none"/>
          <w:lang w:val="en-US" w:eastAsia="zh-CN"/>
        </w:rPr>
        <w:t>11</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29</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 xml:space="preserve"> 11</w:t>
      </w:r>
      <w:r>
        <w:rPr>
          <w:rFonts w:hint="eastAsia" w:ascii="宋体" w:hAnsi="宋体" w:eastAsia="宋体" w:cs="宋体"/>
          <w:color w:val="auto"/>
          <w:kern w:val="0"/>
          <w:sz w:val="24"/>
          <w:highlight w:val="none"/>
        </w:rPr>
        <w:t>:00:00</w:t>
      </w:r>
    </w:p>
    <w:p>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报名截止时间：2023年</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04</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 xml:space="preserve"> </w:t>
      </w:r>
      <w:r>
        <w:rPr>
          <w:rFonts w:hint="eastAsia" w:ascii="宋体" w:hAnsi="宋体" w:eastAsia="宋体" w:cs="宋体"/>
          <w:color w:val="auto"/>
          <w:kern w:val="0"/>
          <w:sz w:val="24"/>
          <w:highlight w:val="none"/>
          <w:lang w:val="en-US" w:eastAsia="zh-CN"/>
        </w:rPr>
        <w:t>17</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0</w:t>
      </w:r>
      <w:r>
        <w:rPr>
          <w:rFonts w:hint="eastAsia" w:ascii="宋体" w:hAnsi="宋体" w:eastAsia="宋体" w:cs="宋体"/>
          <w:color w:val="auto"/>
          <w:kern w:val="0"/>
          <w:sz w:val="24"/>
          <w:highlight w:val="none"/>
        </w:rPr>
        <w:t>0:00</w:t>
      </w:r>
    </w:p>
    <w:p>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网上竞价开始时间：2023年</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05</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 xml:space="preserve"> 09</w:t>
      </w:r>
      <w:r>
        <w:rPr>
          <w:rFonts w:hint="eastAsia" w:ascii="宋体" w:hAnsi="宋体" w:eastAsia="宋体" w:cs="宋体"/>
          <w:color w:val="auto"/>
          <w:kern w:val="0"/>
          <w:sz w:val="24"/>
          <w:highlight w:val="none"/>
        </w:rPr>
        <w:t>:00:00</w:t>
      </w:r>
    </w:p>
    <w:p>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网上竞价截止时间：2023年</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05</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 xml:space="preserve"> 11</w:t>
      </w:r>
      <w:r>
        <w:rPr>
          <w:rFonts w:hint="eastAsia" w:ascii="宋体" w:hAnsi="宋体" w:eastAsia="宋体" w:cs="宋体"/>
          <w:color w:val="auto"/>
          <w:kern w:val="0"/>
          <w:sz w:val="24"/>
          <w:highlight w:val="none"/>
        </w:rPr>
        <w:t>:00:00</w:t>
      </w:r>
    </w:p>
    <w:p>
      <w:pPr>
        <w:keepNext w:val="0"/>
        <w:keepLines w:val="0"/>
        <w:pageBreakBefore w:val="0"/>
        <w:kinsoku/>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color w:val="auto"/>
          <w:sz w:val="24"/>
          <w:highlight w:val="none"/>
        </w:rPr>
      </w:pPr>
      <w:bookmarkStart w:id="0" w:name="_Toc21403"/>
      <w:r>
        <w:rPr>
          <w:rFonts w:hint="eastAsia" w:ascii="宋体" w:hAnsi="宋体" w:eastAsia="宋体" w:cs="宋体"/>
          <w:b/>
          <w:bCs/>
          <w:color w:val="auto"/>
          <w:sz w:val="24"/>
          <w:highlight w:val="none"/>
        </w:rPr>
        <w:t>5.供应商资格要求</w:t>
      </w:r>
    </w:p>
    <w:p>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（1）有能力提供本网上竞价文件所述货物、服务和工程的法人、事业单位及其他组织均可能成为合格的供应商；</w:t>
      </w:r>
    </w:p>
    <w:p>
      <w:pPr>
        <w:pStyle w:val="26"/>
        <w:keepNext w:val="0"/>
        <w:keepLines w:val="0"/>
        <w:pageBreakBefore w:val="0"/>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b/>
          <w:color w:val="auto"/>
          <w:sz w:val="24"/>
          <w:highlight w:val="none"/>
        </w:rPr>
      </w:pPr>
      <w:r>
        <w:rPr>
          <w:rFonts w:hint="eastAsia" w:ascii="宋体" w:hAnsi="宋体" w:eastAsia="宋体" w:cs="宋体"/>
          <w:color w:val="auto"/>
          <w:sz w:val="24"/>
          <w:highlight w:val="none"/>
        </w:rPr>
        <w:t>（2）供应商应提供以下证明材料：</w:t>
      </w:r>
    </w:p>
    <w:p>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③具备履行合同所必需的设备和专业技术能力的承诺，格式详见本网上竞价文件第五章《竞价承诺书》；</w:t>
      </w:r>
    </w:p>
    <w:p>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④单位授权书，格式详见本网上竞价文件第五章。</w:t>
      </w:r>
    </w:p>
    <w:p>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⑤特定资格要求（若有）</w:t>
      </w:r>
      <w:r>
        <w:rPr>
          <w:rFonts w:hint="eastAsia" w:ascii="宋体" w:hAnsi="宋体" w:eastAsia="宋体" w:cs="宋体"/>
          <w:color w:val="auto"/>
          <w:sz w:val="24"/>
          <w:highlight w:val="none"/>
          <w:lang w:eastAsia="zh-CN"/>
        </w:rPr>
        <w:t>：无</w:t>
      </w:r>
      <w:r>
        <w:rPr>
          <w:rFonts w:hint="eastAsia" w:ascii="宋体" w:hAnsi="宋体" w:eastAsia="宋体" w:cs="宋体"/>
          <w:color w:val="auto"/>
          <w:sz w:val="24"/>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ind w:firstLine="482"/>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③信用记录的查询：由采购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w:t>
      </w:r>
      <w:r>
        <w:rPr>
          <w:rFonts w:hint="eastAsia" w:ascii="宋体" w:hAnsi="宋体" w:eastAsia="宋体" w:cs="宋体"/>
          <w:b/>
          <w:bCs/>
          <w:color w:val="auto"/>
          <w:sz w:val="24"/>
          <w:highlight w:val="none"/>
        </w:rPr>
        <w:t>其报名审查不合格。</w:t>
      </w:r>
    </w:p>
    <w:p>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（4）本项目是否接受联合体竞价：不接受。</w:t>
      </w:r>
    </w:p>
    <w:p>
      <w:pPr>
        <w:keepNext w:val="0"/>
        <w:keepLines w:val="0"/>
        <w:pageBreakBefore w:val="0"/>
        <w:widowControl/>
        <w:shd w:val="clear"/>
        <w:kinsoku/>
        <w:overflowPunct/>
        <w:topLinePunct w:val="0"/>
        <w:autoSpaceDE/>
        <w:autoSpaceDN/>
        <w:bidi w:val="0"/>
        <w:adjustRightInd/>
        <w:snapToGrid/>
        <w:spacing w:line="400" w:lineRule="exact"/>
        <w:ind w:firstLine="482" w:firstLineChars="200"/>
        <w:jc w:val="left"/>
        <w:textAlignment w:val="auto"/>
        <w:rPr>
          <w:rStyle w:val="27"/>
          <w:rFonts w:hint="eastAsia" w:ascii="宋体" w:hAnsi="宋体" w:eastAsia="宋体" w:cs="宋体"/>
          <w:b/>
          <w:bCs/>
          <w:color w:val="auto"/>
          <w:highlight w:val="none"/>
        </w:rPr>
      </w:pPr>
      <w:r>
        <w:rPr>
          <w:rStyle w:val="27"/>
          <w:rFonts w:hint="eastAsia" w:ascii="宋体" w:hAnsi="宋体" w:eastAsia="宋体" w:cs="宋体"/>
          <w:b/>
          <w:bCs/>
          <w:color w:val="auto"/>
          <w:sz w:val="24"/>
          <w:highlight w:val="none"/>
        </w:rPr>
        <w:t>注：</w:t>
      </w:r>
      <w:r>
        <w:rPr>
          <w:rFonts w:hint="eastAsia" w:ascii="宋体" w:hAnsi="宋体" w:eastAsia="宋体" w:cs="宋体"/>
          <w:b/>
          <w:bCs/>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pPr>
        <w:keepNext w:val="0"/>
        <w:keepLines w:val="0"/>
        <w:pageBreakBefore w:val="0"/>
        <w:widowControl/>
        <w:kinsoku/>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6.网上竞价文件售价</w:t>
      </w:r>
    </w:p>
    <w:p>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highlight w:val="none"/>
        </w:rPr>
      </w:pPr>
      <w:r>
        <w:rPr>
          <w:rFonts w:hint="eastAsia" w:ascii="宋体" w:hAnsi="宋体" w:eastAsia="宋体" w:cs="宋体"/>
          <w:bCs/>
          <w:color w:val="auto"/>
          <w:sz w:val="24"/>
          <w:highlight w:val="none"/>
        </w:rPr>
        <w:t>网上竞价文件售价0元，在报</w:t>
      </w:r>
      <w:r>
        <w:rPr>
          <w:rFonts w:hint="eastAsia" w:ascii="宋体" w:hAnsi="宋体" w:eastAsia="宋体" w:cs="宋体"/>
          <w:color w:val="auto"/>
          <w:sz w:val="24"/>
          <w:highlight w:val="none"/>
        </w:rPr>
        <w:t>名期限内，各潜在供应商可直接从采购公告附件中获取网上竞价文件。</w:t>
      </w:r>
    </w:p>
    <w:p>
      <w:pPr>
        <w:keepNext w:val="0"/>
        <w:keepLines w:val="0"/>
        <w:pageBreakBefore w:val="0"/>
        <w:kinsoku/>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7.网上竞价保证金：</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本项目网上竞价保证金为</w:t>
      </w:r>
      <w:r>
        <w:rPr>
          <w:rFonts w:hint="eastAsia" w:ascii="宋体" w:hAnsi="宋体" w:cs="宋体"/>
          <w:color w:val="auto"/>
          <w:sz w:val="24"/>
          <w:highlight w:val="none"/>
          <w:lang w:val="en-US" w:eastAsia="zh-CN"/>
        </w:rPr>
        <w:t>1</w:t>
      </w:r>
      <w:r>
        <w:rPr>
          <w:rFonts w:hint="eastAsia" w:ascii="宋体" w:hAnsi="宋体" w:cs="宋体"/>
          <w:color w:val="auto"/>
          <w:sz w:val="24"/>
          <w:highlight w:val="none"/>
          <w:lang w:val="en-US" w:eastAsia="zh-CN"/>
        </w:rPr>
        <w:t>293</w:t>
      </w:r>
      <w:r>
        <w:rPr>
          <w:rFonts w:hint="eastAsia" w:ascii="宋体" w:hAnsi="宋体" w:eastAsia="宋体" w:cs="宋体"/>
          <w:color w:val="auto"/>
          <w:sz w:val="24"/>
          <w:highlight w:val="none"/>
        </w:rPr>
        <w:t>元人民币，网上竞价保证金须以对公转账、支票、汇票等非现金形式提交且应在报名截止时间前到达指定账户，</w:t>
      </w:r>
      <w:r>
        <w:rPr>
          <w:rFonts w:hint="eastAsia" w:ascii="宋体" w:hAnsi="宋体" w:eastAsia="宋体" w:cs="宋体"/>
          <w:b/>
          <w:bCs/>
          <w:color w:val="auto"/>
          <w:sz w:val="24"/>
          <w:highlight w:val="none"/>
        </w:rPr>
        <w:t>否则报名审核不合格。</w:t>
      </w:r>
      <w:r>
        <w:rPr>
          <w:rFonts w:hint="eastAsia" w:ascii="宋体" w:hAnsi="宋体" w:eastAsia="宋体" w:cs="宋体"/>
          <w:color w:val="auto"/>
          <w:sz w:val="24"/>
          <w:highlight w:val="none"/>
        </w:rPr>
        <w:t>采购代理机构将以网上竞价保证金收款银行提供的保证金到帐时间为依据进行确认。</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网上竞价保证金缴交指定账户：</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名：</w:t>
      </w:r>
      <w:r>
        <w:rPr>
          <w:rFonts w:hint="eastAsia" w:ascii="宋体" w:hAnsi="宋体" w:eastAsia="宋体" w:cs="宋体"/>
          <w:color w:val="auto"/>
          <w:sz w:val="24"/>
          <w:highlight w:val="none"/>
          <w:lang w:eastAsia="zh-CN"/>
        </w:rPr>
        <w:t>福建杰俊招标代理有限公司</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开 户 行：兴业银行股份有限公司福州华林支行</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 xml:space="preserve">账 </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号：</w:t>
      </w:r>
      <w:r>
        <w:rPr>
          <w:rFonts w:hint="eastAsia" w:ascii="宋体" w:hAnsi="宋体" w:eastAsia="宋体" w:cs="宋体"/>
          <w:color w:val="auto"/>
          <w:sz w:val="24"/>
          <w:highlight w:val="none"/>
          <w:lang w:eastAsia="zh-CN"/>
        </w:rPr>
        <w:t>117130100100316627</w:t>
      </w:r>
    </w:p>
    <w:p>
      <w:pPr>
        <w:keepNext w:val="0"/>
        <w:keepLines w:val="0"/>
        <w:pageBreakBefore w:val="0"/>
        <w:kinsoku/>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8.响应文件有效期：</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首次响应文件提交截止时间起90个日历日。</w:t>
      </w:r>
    </w:p>
    <w:p>
      <w:pPr>
        <w:keepNext w:val="0"/>
        <w:keepLines w:val="0"/>
        <w:pageBreakBefore w:val="0"/>
        <w:kinsoku/>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9.代理服务费：</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按成交金额的差额定率累进法计算后，</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收取。</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应在领取成交通知书的同时以现金、</w:t>
      </w:r>
      <w:r>
        <w:rPr>
          <w:rFonts w:hint="eastAsia" w:ascii="宋体" w:hAnsi="宋体" w:eastAsia="宋体" w:cs="宋体"/>
          <w:color w:val="auto"/>
          <w:sz w:val="24"/>
          <w:highlight w:val="none"/>
          <w:lang w:eastAsia="zh-CN"/>
        </w:rPr>
        <w:t>转账</w:t>
      </w:r>
      <w:r>
        <w:rPr>
          <w:rFonts w:hint="eastAsia" w:ascii="宋体" w:hAnsi="宋体" w:eastAsia="宋体" w:cs="宋体"/>
          <w:color w:val="auto"/>
          <w:sz w:val="24"/>
          <w:highlight w:val="none"/>
        </w:rPr>
        <w:t>、电汇付款方式一次性向代理机构缴纳采购代理服务费。成交金额的服务费比率1％。</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服务费汇入账户：开户名：</w:t>
      </w:r>
      <w:r>
        <w:rPr>
          <w:rFonts w:hint="eastAsia" w:ascii="宋体" w:hAnsi="宋体" w:eastAsia="宋体" w:cs="宋体"/>
          <w:color w:val="auto"/>
          <w:sz w:val="24"/>
          <w:highlight w:val="none"/>
          <w:lang w:eastAsia="zh-CN"/>
        </w:rPr>
        <w:t>福建杰俊招标代理有限公司；</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开户行：兴业银行股份有限公司福州华林支行</w:t>
      </w:r>
      <w:r>
        <w:rPr>
          <w:rFonts w:hint="eastAsia" w:ascii="宋体" w:hAnsi="宋体" w:eastAsia="宋体" w:cs="宋体"/>
          <w:color w:val="auto"/>
          <w:sz w:val="24"/>
          <w:highlight w:val="none"/>
          <w:lang w:eastAsia="zh-CN"/>
        </w:rPr>
        <w:t>；</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账号：</w:t>
      </w:r>
      <w:r>
        <w:rPr>
          <w:rFonts w:hint="eastAsia" w:ascii="宋体" w:hAnsi="宋体" w:eastAsia="宋体" w:cs="宋体"/>
          <w:color w:val="auto"/>
          <w:sz w:val="24"/>
          <w:highlight w:val="none"/>
          <w:lang w:eastAsia="zh-CN"/>
        </w:rPr>
        <w:t>117130100100316627。</w:t>
      </w:r>
    </w:p>
    <w:p>
      <w:pPr>
        <w:keepNext w:val="0"/>
        <w:keepLines w:val="0"/>
        <w:pageBreakBefore w:val="0"/>
        <w:widowControl/>
        <w:kinsoku/>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宋体"/>
          <w:b/>
          <w:bCs w:val="0"/>
          <w:color w:val="auto"/>
          <w:sz w:val="24"/>
          <w:highlight w:val="none"/>
        </w:rPr>
      </w:pPr>
      <w:r>
        <w:rPr>
          <w:rFonts w:hint="eastAsia" w:ascii="宋体" w:hAnsi="宋体" w:eastAsia="宋体" w:cs="宋体"/>
          <w:b/>
          <w:bCs w:val="0"/>
          <w:color w:val="auto"/>
          <w:sz w:val="24"/>
          <w:highlight w:val="none"/>
        </w:rPr>
        <w:t>10.联系方式</w:t>
      </w:r>
    </w:p>
    <w:p>
      <w:pPr>
        <w:keepNext w:val="0"/>
        <w:keepLines w:val="0"/>
        <w:pageBreakBefore w:val="0"/>
        <w:kinsoku/>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color w:val="auto"/>
          <w:sz w:val="24"/>
          <w:highlight w:val="none"/>
          <w:lang w:eastAsia="zh-CN"/>
        </w:rPr>
      </w:pPr>
      <w:r>
        <w:rPr>
          <w:rFonts w:hint="eastAsia" w:ascii="宋体" w:hAnsi="宋体" w:eastAsia="宋体" w:cs="宋体"/>
          <w:b/>
          <w:bCs/>
          <w:color w:val="auto"/>
          <w:sz w:val="24"/>
          <w:highlight w:val="none"/>
        </w:rPr>
        <w:t>采购人：</w:t>
      </w:r>
      <w:r>
        <w:rPr>
          <w:rFonts w:hint="eastAsia" w:ascii="宋体" w:hAnsi="宋体" w:cs="宋体"/>
          <w:b/>
          <w:bCs/>
          <w:color w:val="auto"/>
          <w:sz w:val="24"/>
          <w:highlight w:val="none"/>
          <w:lang w:eastAsia="zh-CN"/>
        </w:rPr>
        <w:t>福建省建阳兴欣织造有限责任公司</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地  址：</w:t>
      </w:r>
      <w:r>
        <w:rPr>
          <w:rFonts w:hint="eastAsia" w:ascii="宋体" w:hAnsi="宋体" w:eastAsia="宋体" w:cs="宋体"/>
          <w:color w:val="auto"/>
          <w:sz w:val="24"/>
          <w:szCs w:val="24"/>
          <w:highlight w:val="none"/>
        </w:rPr>
        <w:t>福建省建阳市童游曼头山7号　</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联系人及电话：</w:t>
      </w:r>
      <w:r>
        <w:rPr>
          <w:rFonts w:hint="eastAsia" w:ascii="宋体" w:hAnsi="宋体" w:cs="宋体"/>
          <w:color w:val="auto"/>
          <w:sz w:val="24"/>
          <w:highlight w:val="none"/>
          <w:lang w:eastAsia="zh-CN"/>
        </w:rPr>
        <w:t>俞</w:t>
      </w:r>
      <w:r>
        <w:rPr>
          <w:rFonts w:hint="eastAsia" w:ascii="宋体" w:hAnsi="宋体" w:eastAsia="宋体" w:cs="宋体"/>
          <w:color w:val="auto"/>
          <w:sz w:val="24"/>
          <w:highlight w:val="none"/>
        </w:rPr>
        <w:t>警官</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 xml:space="preserve">0599-8071038 </w:t>
      </w:r>
    </w:p>
    <w:p>
      <w:pPr>
        <w:keepNext w:val="0"/>
        <w:keepLines w:val="0"/>
        <w:pageBreakBefore w:val="0"/>
        <w:kinsoku/>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color w:val="auto"/>
          <w:sz w:val="24"/>
          <w:highlight w:val="none"/>
          <w:lang w:eastAsia="zh-CN"/>
        </w:rPr>
      </w:pPr>
      <w:r>
        <w:rPr>
          <w:rFonts w:hint="eastAsia" w:ascii="宋体" w:hAnsi="宋体" w:eastAsia="宋体" w:cs="宋体"/>
          <w:b/>
          <w:bCs/>
          <w:color w:val="auto"/>
          <w:sz w:val="24"/>
          <w:highlight w:val="none"/>
        </w:rPr>
        <w:t>采购代理机构：</w:t>
      </w:r>
      <w:r>
        <w:rPr>
          <w:rFonts w:hint="eastAsia" w:ascii="宋体" w:hAnsi="宋体" w:eastAsia="宋体" w:cs="宋体"/>
          <w:b/>
          <w:bCs/>
          <w:color w:val="auto"/>
          <w:sz w:val="24"/>
          <w:highlight w:val="none"/>
          <w:lang w:eastAsia="zh-CN"/>
        </w:rPr>
        <w:t>福建杰俊招标代理有限公司</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  址：福建省福州市鼓楼区西洪路528号15号楼303单元</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邮  编：350</w:t>
      </w:r>
      <w:r>
        <w:rPr>
          <w:rFonts w:hint="eastAsia" w:ascii="宋体" w:hAnsi="宋体" w:eastAsia="宋体" w:cs="宋体"/>
          <w:color w:val="auto"/>
          <w:sz w:val="24"/>
          <w:highlight w:val="none"/>
          <w:lang w:val="en-US" w:eastAsia="zh-CN"/>
        </w:rPr>
        <w:t>025</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电  话：0591-</w:t>
      </w:r>
      <w:r>
        <w:rPr>
          <w:rFonts w:hint="eastAsia" w:ascii="宋体" w:hAnsi="宋体" w:eastAsia="宋体" w:cs="宋体"/>
          <w:color w:val="auto"/>
          <w:sz w:val="24"/>
          <w:highlight w:val="none"/>
          <w:lang w:val="en-US" w:eastAsia="zh-CN"/>
        </w:rPr>
        <w:t>87279932</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项目负责人：</w:t>
      </w:r>
      <w:r>
        <w:rPr>
          <w:rFonts w:hint="eastAsia" w:ascii="宋体" w:hAnsi="宋体" w:eastAsia="宋体" w:cs="宋体"/>
          <w:color w:val="auto"/>
          <w:sz w:val="24"/>
          <w:highlight w:val="none"/>
          <w:lang w:eastAsia="zh-CN"/>
        </w:rPr>
        <w:t>蒋丽、杨俊</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公司网址：http://www.fjjjzb.com/</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电子邮箱：fjjjzbdl@163.com</w:t>
      </w:r>
    </w:p>
    <w:p>
      <w:pPr>
        <w:keepNext w:val="0"/>
        <w:keepLines w:val="0"/>
        <w:pageBreakBefore w:val="0"/>
        <w:kinsoku/>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11.有关本项目的相关信息（包括网上竞价文件若有修改补充），</w:t>
      </w:r>
      <w:r>
        <w:rPr>
          <w:rFonts w:hint="eastAsia" w:ascii="宋体" w:hAnsi="宋体" w:eastAsia="宋体" w:cs="宋体"/>
          <w:b/>
          <w:bCs/>
          <w:color w:val="auto"/>
          <w:sz w:val="24"/>
          <w:highlight w:val="none"/>
          <w:lang w:eastAsia="zh-CN"/>
        </w:rPr>
        <w:t>福建杰俊招标代理有限公司</w:t>
      </w:r>
      <w:r>
        <w:rPr>
          <w:rFonts w:hint="eastAsia" w:ascii="宋体" w:hAnsi="宋体" w:eastAsia="宋体" w:cs="宋体"/>
          <w:b/>
          <w:bCs/>
          <w:color w:val="auto"/>
          <w:sz w:val="24"/>
          <w:highlight w:val="none"/>
        </w:rPr>
        <w:t>将通过以下媒介发布通知，请潜在供应商随时关注相关网站，以免错漏重要信息。</w:t>
      </w:r>
    </w:p>
    <w:p>
      <w:pPr>
        <w:pStyle w:val="3"/>
        <w:keepNext w:val="0"/>
        <w:keepLines w:val="0"/>
        <w:pageBreakBefore w:val="0"/>
        <w:kinsoku/>
        <w:overflowPunct/>
        <w:topLinePunct w:val="0"/>
        <w:autoSpaceDE/>
        <w:autoSpaceDN/>
        <w:bidi w:val="0"/>
        <w:adjustRightInd/>
        <w:snapToGrid/>
        <w:spacing w:beforeAutospacing="0" w:afterAutospacing="0" w:line="400" w:lineRule="exact"/>
        <w:ind w:firstLine="480" w:firstLineChars="200"/>
        <w:textAlignment w:val="auto"/>
        <w:rPr>
          <w:rFonts w:hint="eastAsia" w:ascii="宋体" w:hAnsi="宋体" w:eastAsia="宋体" w:cs="宋体"/>
          <w:b w:val="0"/>
          <w:color w:val="auto"/>
          <w:kern w:val="2"/>
          <w:sz w:val="24"/>
          <w:szCs w:val="24"/>
          <w:highlight w:val="none"/>
        </w:rPr>
      </w:pPr>
      <w:r>
        <w:rPr>
          <w:rFonts w:hint="eastAsia" w:cs="宋体"/>
          <w:b w:val="0"/>
          <w:color w:val="auto"/>
          <w:kern w:val="2"/>
          <w:sz w:val="24"/>
          <w:szCs w:val="24"/>
          <w:highlight w:val="none"/>
          <w:lang w:val="en-US" w:eastAsia="zh-CN"/>
        </w:rPr>
        <w:t>（1）</w:t>
      </w:r>
      <w:r>
        <w:rPr>
          <w:rFonts w:hint="eastAsia" w:ascii="宋体" w:hAnsi="宋体" w:eastAsia="宋体" w:cs="宋体"/>
          <w:b w:val="0"/>
          <w:color w:val="auto"/>
          <w:kern w:val="2"/>
          <w:sz w:val="24"/>
          <w:szCs w:val="24"/>
          <w:highlight w:val="none"/>
          <w:lang w:val="en-US" w:eastAsia="zh-CN"/>
        </w:rPr>
        <w:t>福建省国资采购平台，https://ygcg.fjcqjy.com/。</w:t>
      </w:r>
    </w:p>
    <w:p>
      <w:pPr>
        <w:keepNext w:val="0"/>
        <w:keepLines w:val="0"/>
        <w:pageBreakBefore w:val="0"/>
        <w:kinsoku/>
        <w:overflowPunct/>
        <w:topLinePunct w:val="0"/>
        <w:autoSpaceDE/>
        <w:autoSpaceDN/>
        <w:bidi w:val="0"/>
        <w:adjustRightInd/>
        <w:snapToGrid/>
        <w:spacing w:line="400" w:lineRule="exact"/>
        <w:ind w:left="480"/>
        <w:textAlignment w:val="auto"/>
        <w:rPr>
          <w:rFonts w:hint="eastAsia" w:ascii="宋体" w:hAnsi="宋体" w:eastAsia="宋体" w:cs="宋体"/>
          <w:color w:val="auto"/>
          <w:sz w:val="24"/>
          <w:highlight w:val="none"/>
        </w:rPr>
      </w:pP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2</w:t>
      </w:r>
      <w:r>
        <w:rPr>
          <w:rFonts w:hint="eastAsia" w:ascii="宋体" w:hAnsi="宋体" w:cs="宋体"/>
          <w:color w:val="auto"/>
          <w:sz w:val="24"/>
          <w:highlight w:val="none"/>
          <w:lang w:eastAsia="zh-CN"/>
        </w:rPr>
        <w:t>）</w:t>
      </w:r>
      <w:r>
        <w:rPr>
          <w:rFonts w:hint="eastAsia" w:ascii="宋体" w:hAnsi="宋体" w:eastAsia="宋体" w:cs="宋体"/>
          <w:color w:val="auto"/>
          <w:sz w:val="24"/>
          <w:highlight w:val="none"/>
          <w:lang w:eastAsia="zh-CN"/>
        </w:rPr>
        <w:t>福建杰俊招标代理有限公司，网址：http://www.fjjjzb.com/。</w:t>
      </w:r>
    </w:p>
    <w:p>
      <w:pPr>
        <w:spacing w:line="360" w:lineRule="auto"/>
        <w:rPr>
          <w:color w:val="auto"/>
          <w:highlight w:val="none"/>
        </w:rPr>
      </w:pPr>
    </w:p>
    <w:p>
      <w:pPr>
        <w:spacing w:line="360" w:lineRule="auto"/>
        <w:rPr>
          <w:color w:val="auto"/>
          <w:highlight w:val="none"/>
        </w:rPr>
      </w:pPr>
      <w:r>
        <w:rPr>
          <w:color w:val="auto"/>
          <w:highlight w:val="none"/>
        </w:rPr>
        <w:br w:type="page"/>
      </w:r>
    </w:p>
    <w:p>
      <w:pPr>
        <w:keepNext w:val="0"/>
        <w:keepLines w:val="0"/>
        <w:pageBreakBefore w:val="0"/>
        <w:numPr>
          <w:ilvl w:val="0"/>
          <w:numId w:val="0"/>
        </w:numPr>
        <w:kinsoku/>
        <w:topLinePunct w:val="0"/>
        <w:bidi w:val="0"/>
        <w:spacing w:line="400" w:lineRule="exact"/>
        <w:jc w:val="center"/>
        <w:rPr>
          <w:rFonts w:ascii="宋体" w:hAnsi="宋体" w:cs="宋体"/>
          <w:b/>
          <w:color w:val="auto"/>
          <w:kern w:val="0"/>
          <w:sz w:val="28"/>
          <w:szCs w:val="28"/>
          <w:highlight w:val="none"/>
        </w:rPr>
      </w:pPr>
      <w:r>
        <w:rPr>
          <w:rFonts w:hint="eastAsia" w:ascii="宋体" w:hAnsi="宋体" w:eastAsia="宋体" w:cs="宋体"/>
          <w:b/>
          <w:color w:val="auto"/>
          <w:kern w:val="0"/>
          <w:sz w:val="28"/>
          <w:szCs w:val="28"/>
          <w:highlight w:val="none"/>
          <w:lang w:val="en-US" w:eastAsia="zh-CN" w:bidi="ar-SA"/>
        </w:rPr>
        <w:t>第二章</w:t>
      </w:r>
      <w:r>
        <w:rPr>
          <w:rFonts w:hint="eastAsia" w:ascii="宋体" w:hAnsi="宋体" w:cs="宋体"/>
          <w:b/>
          <w:color w:val="auto"/>
          <w:kern w:val="0"/>
          <w:sz w:val="28"/>
          <w:szCs w:val="28"/>
          <w:highlight w:val="none"/>
          <w:lang w:val="en-US" w:eastAsia="zh-CN" w:bidi="ar-SA"/>
        </w:rPr>
        <w:t xml:space="preserve"> </w:t>
      </w:r>
      <w:r>
        <w:rPr>
          <w:rFonts w:hint="eastAsia" w:ascii="宋体" w:hAnsi="宋体" w:cs="宋体"/>
          <w:b/>
          <w:color w:val="auto"/>
          <w:kern w:val="0"/>
          <w:sz w:val="28"/>
          <w:szCs w:val="28"/>
          <w:highlight w:val="none"/>
        </w:rPr>
        <w:t>网上竞价须知</w:t>
      </w:r>
    </w:p>
    <w:p>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pPr>
        <w:keepNext w:val="0"/>
        <w:keepLines w:val="0"/>
        <w:pageBreakBefore w:val="0"/>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2.一个供应商只能提交一个响应文件。存在单位负责人为同一人或者存在直接控股、管理关系的不同供应商，不得参加同一合同包项下的网上竞价活动。</w:t>
      </w:r>
    </w:p>
    <w:p>
      <w:pPr>
        <w:keepNext w:val="0"/>
        <w:keepLines w:val="0"/>
        <w:pageBreakBefore w:val="0"/>
        <w:widowControl/>
        <w:kinsoku/>
        <w:topLinePunct w:val="0"/>
        <w:bidi w:val="0"/>
        <w:spacing w:line="400" w:lineRule="exact"/>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27"/>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val="0"/>
          <w:bCs w:val="0"/>
          <w:color w:val="auto"/>
          <w:sz w:val="24"/>
          <w:highlight w:val="none"/>
        </w:rPr>
        <w:t>本项目提供整体设计、规范编制或者项目管理、监理、检测等服务的供应商：</w:t>
      </w:r>
      <w:r>
        <w:rPr>
          <w:rFonts w:hint="eastAsia" w:ascii="宋体" w:hAnsi="宋体" w:cs="宋体"/>
          <w:b w:val="0"/>
          <w:bCs w:val="0"/>
          <w:color w:val="auto"/>
          <w:sz w:val="24"/>
          <w:highlight w:val="none"/>
          <w:lang w:val="en-US" w:eastAsia="zh-CN"/>
        </w:rPr>
        <w:t>/</w:t>
      </w:r>
      <w:r>
        <w:rPr>
          <w:rFonts w:hint="eastAsia" w:ascii="宋体" w:hAnsi="宋体" w:cs="宋体"/>
          <w:b w:val="0"/>
          <w:bCs w:val="0"/>
          <w:color w:val="auto"/>
          <w:sz w:val="24"/>
          <w:highlight w:val="none"/>
        </w:rPr>
        <w:t>。</w:t>
      </w:r>
    </w:p>
    <w:p>
      <w:pPr>
        <w:pStyle w:val="19"/>
        <w:keepNext w:val="0"/>
        <w:keepLines w:val="0"/>
        <w:pageBreakBefore w:val="0"/>
        <w:kinsoku/>
        <w:topLinePunct w:val="0"/>
        <w:bidi w:val="0"/>
        <w:spacing w:after="0" w:line="400" w:lineRule="exact"/>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w:t>
      </w:r>
      <w:r>
        <w:rPr>
          <w:rFonts w:hint="eastAsia" w:ascii="宋体" w:hAnsi="宋体" w:cs="宋体"/>
          <w:b/>
          <w:bCs/>
          <w:color w:val="auto"/>
          <w:sz w:val="24"/>
          <w:highlight w:val="none"/>
        </w:rPr>
        <w:t>须提供承诺函，格式详见第五章。</w:t>
      </w:r>
    </w:p>
    <w:p>
      <w:pPr>
        <w:pStyle w:val="19"/>
        <w:keepNext w:val="0"/>
        <w:keepLines w:val="0"/>
        <w:pageBreakBefore w:val="0"/>
        <w:kinsoku/>
        <w:topLinePunct w:val="0"/>
        <w:bidi w:val="0"/>
        <w:spacing w:after="0" w:line="400" w:lineRule="exact"/>
        <w:ind w:left="0" w:leftChars="0" w:firstLine="480" w:firstLineChars="200"/>
        <w:rPr>
          <w:rFonts w:ascii="宋体" w:hAnsi="宋体" w:cs="宋体"/>
          <w:b/>
          <w:bCs/>
          <w:color w:val="auto"/>
          <w:sz w:val="24"/>
          <w:highlight w:val="none"/>
        </w:rPr>
      </w:pPr>
      <w:r>
        <w:rPr>
          <w:rFonts w:hint="eastAsia" w:ascii="宋体" w:hAnsi="宋体" w:cs="宋体"/>
          <w:color w:val="auto"/>
          <w:sz w:val="24"/>
          <w:highlight w:val="none"/>
        </w:rPr>
        <w:t>5.如本项目设定最高单价限价，则供应商须在最高单价限价范围内进行网上竞价，成交后，须提供不高于最高单价限价的最终成交分项单价报价。</w:t>
      </w:r>
      <w:r>
        <w:rPr>
          <w:rFonts w:hint="eastAsia" w:ascii="宋体" w:hAnsi="宋体" w:cs="宋体"/>
          <w:b/>
          <w:bCs/>
          <w:color w:val="auto"/>
          <w:sz w:val="24"/>
          <w:highlight w:val="none"/>
        </w:rPr>
        <w:t>须提供承诺函，格式详见第五章。</w:t>
      </w:r>
    </w:p>
    <w:p>
      <w:pPr>
        <w:keepNext w:val="0"/>
        <w:keepLines w:val="0"/>
        <w:pageBreakBefore w:val="0"/>
        <w:kinsoku/>
        <w:topLinePunct w:val="0"/>
        <w:bidi w:val="0"/>
        <w:spacing w:line="400" w:lineRule="exact"/>
        <w:ind w:firstLine="482" w:firstLineChars="200"/>
        <w:rPr>
          <w:rStyle w:val="27"/>
          <w:rFonts w:ascii="宋体" w:hAnsi="宋体"/>
          <w:b/>
          <w:bCs/>
          <w:color w:val="auto"/>
          <w:kern w:val="0"/>
          <w:sz w:val="24"/>
          <w:highlight w:val="none"/>
        </w:rPr>
      </w:pPr>
      <w:r>
        <w:rPr>
          <w:rStyle w:val="27"/>
          <w:rFonts w:hint="eastAsia" w:ascii="宋体" w:hAnsi="宋体"/>
          <w:b/>
          <w:bCs/>
          <w:color w:val="auto"/>
          <w:kern w:val="0"/>
          <w:sz w:val="24"/>
          <w:highlight w:val="none"/>
        </w:rPr>
        <w:t>二、报名须知</w:t>
      </w:r>
    </w:p>
    <w:p>
      <w:pPr>
        <w:keepNext w:val="0"/>
        <w:keepLines w:val="0"/>
        <w:pageBreakBefore w:val="0"/>
        <w:widowControl/>
        <w:shd w:val="clear"/>
        <w:kinsoku/>
        <w:wordWrap w:val="0"/>
        <w:overflowPunct/>
        <w:topLinePunct w:val="0"/>
        <w:autoSpaceDE/>
        <w:autoSpaceDN/>
        <w:bidi w:val="0"/>
        <w:adjustRightInd/>
        <w:snapToGrid/>
        <w:spacing w:line="400" w:lineRule="exact"/>
        <w:ind w:firstLine="480" w:firstLineChars="200"/>
        <w:jc w:val="left"/>
        <w:textAlignment w:val="auto"/>
        <w:rPr>
          <w:rStyle w:val="27"/>
          <w:rFonts w:ascii="宋体" w:hAnsi="宋体" w:cs="宋体"/>
          <w:b/>
          <w:bCs/>
          <w:color w:val="auto"/>
          <w:kern w:val="0"/>
          <w:sz w:val="24"/>
          <w:highlight w:val="none"/>
        </w:rPr>
      </w:pPr>
      <w:r>
        <w:rPr>
          <w:rStyle w:val="27"/>
          <w:rFonts w:hint="eastAsia" w:ascii="宋体" w:hAnsi="宋体" w:cs="宋体"/>
          <w:color w:val="auto"/>
          <w:kern w:val="0"/>
          <w:sz w:val="24"/>
          <w:highlight w:val="none"/>
        </w:rPr>
        <w:t>1.供应商应在网上竞价</w:t>
      </w:r>
      <w:r>
        <w:rPr>
          <w:rStyle w:val="27"/>
          <w:rFonts w:hint="eastAsia" w:ascii="宋体" w:hAnsi="宋体" w:cs="宋体"/>
          <w:color w:val="auto"/>
          <w:kern w:val="0"/>
          <w:sz w:val="24"/>
          <w:highlight w:val="none"/>
        </w:rPr>
        <w:t>平台（网址：http://www.fjjjzb.com/）上进行注册、报名（上传响应文件）、网上竞价等相关操作，具体操作指南详见网上竞价平台（网址：</w:t>
      </w:r>
      <w:r>
        <w:rPr>
          <w:rFonts w:hint="eastAsia" w:ascii="宋体" w:hAnsi="宋体" w:eastAsia="宋体" w:cs="宋体"/>
          <w:color w:val="auto"/>
          <w:sz w:val="24"/>
          <w:szCs w:val="24"/>
          <w:highlight w:val="none"/>
        </w:rPr>
        <w:t>http://www.fjjjzb.com/xiazai/</w:t>
      </w:r>
      <w:r>
        <w:rPr>
          <w:rStyle w:val="27"/>
          <w:rFonts w:hint="eastAsia" w:ascii="宋体" w:hAnsi="宋体" w:cs="宋体"/>
          <w:color w:val="auto"/>
          <w:kern w:val="0"/>
          <w:sz w:val="24"/>
          <w:highlight w:val="none"/>
        </w:rPr>
        <w:t>）</w:t>
      </w:r>
      <w:r>
        <w:rPr>
          <w:rStyle w:val="27"/>
          <w:rFonts w:hint="eastAsia" w:ascii="宋体" w:hAnsi="宋体" w:cs="宋体"/>
          <w:b w:val="0"/>
          <w:bCs w:val="0"/>
          <w:color w:val="auto"/>
          <w:kern w:val="0"/>
          <w:sz w:val="24"/>
          <w:highlight w:val="none"/>
        </w:rPr>
        <w:t>。</w:t>
      </w:r>
      <w:r>
        <w:rPr>
          <w:rStyle w:val="27"/>
          <w:rFonts w:hint="eastAsia" w:ascii="宋体" w:hAnsi="宋体" w:cs="宋体"/>
          <w:b/>
          <w:bCs/>
          <w:color w:val="auto"/>
          <w:kern w:val="0"/>
          <w:sz w:val="24"/>
          <w:highlight w:val="none"/>
        </w:rPr>
        <w:t>若</w:t>
      </w:r>
      <w:r>
        <w:rPr>
          <w:rStyle w:val="27"/>
          <w:rFonts w:hint="eastAsia" w:ascii="宋体" w:hAnsi="宋体" w:cs="宋体"/>
          <w:b/>
          <w:bCs/>
          <w:color w:val="auto"/>
          <w:kern w:val="0"/>
          <w:sz w:val="24"/>
          <w:highlight w:val="none"/>
        </w:rPr>
        <w:t>实际网上竞价平台操作与操作指南描述不一致的，按实际网上竞价平台系统要求的进行操作，若因供应商操作不当导致审核不合格或报价无效的，由其自行承担相应后果。</w:t>
      </w:r>
    </w:p>
    <w:p>
      <w:pPr>
        <w:keepNext w:val="0"/>
        <w:keepLines w:val="0"/>
        <w:pageBreakBefore w:val="0"/>
        <w:widowControl/>
        <w:shd w:val="clear"/>
        <w:kinsoku/>
        <w:topLinePunct w:val="0"/>
        <w:bidi w:val="0"/>
        <w:spacing w:line="400" w:lineRule="exact"/>
        <w:ind w:firstLine="482" w:firstLineChars="200"/>
        <w:jc w:val="left"/>
        <w:rPr>
          <w:rFonts w:ascii="宋体" w:hAnsi="宋体"/>
          <w:color w:val="auto"/>
          <w:sz w:val="24"/>
          <w:highlight w:val="none"/>
        </w:rPr>
      </w:pPr>
      <w:r>
        <w:rPr>
          <w:rFonts w:hint="eastAsia" w:ascii="宋体" w:hAnsi="宋体" w:cs="宋体"/>
          <w:b/>
          <w:bCs/>
          <w:color w:val="auto"/>
          <w:sz w:val="24"/>
          <w:highlight w:val="none"/>
        </w:rPr>
        <w:t>2.供应商须</w:t>
      </w:r>
      <w:r>
        <w:rPr>
          <w:rStyle w:val="27"/>
          <w:rFonts w:hint="eastAsia" w:ascii="宋体" w:hAnsi="宋体" w:cs="宋体"/>
          <w:b/>
          <w:bCs/>
          <w:color w:val="auto"/>
          <w:sz w:val="24"/>
          <w:highlight w:val="none"/>
        </w:rPr>
        <w:t>按本文件第五章“第一部分 资格及技术商务部分”格式制作报名审核文件，并在规定的报名截止时间前将经供应商单位负责人或授权代表签名并逐页加盖公章（或骑缝章）后的响应文件扫描件（PDF格式）上传至网上竞价平台，否则报名审核不合格。</w:t>
      </w:r>
      <w:r>
        <w:rPr>
          <w:rStyle w:val="27"/>
          <w:rFonts w:hint="eastAsia" w:ascii="宋体" w:hAnsi="宋体" w:cs="宋体"/>
          <w:color w:val="auto"/>
          <w:sz w:val="24"/>
          <w:highlight w:val="none"/>
        </w:rPr>
        <w:t>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pPr>
        <w:pStyle w:val="15"/>
        <w:keepNext w:val="0"/>
        <w:keepLines w:val="0"/>
        <w:pageBreakBefore w:val="0"/>
        <w:shd w:val="clear"/>
        <w:kinsoku/>
        <w:topLinePunct w:val="0"/>
        <w:bidi w:val="0"/>
        <w:spacing w:before="0" w:beforeAutospacing="0" w:after="0" w:afterAutospacing="0" w:line="400" w:lineRule="exact"/>
        <w:ind w:firstLine="480"/>
        <w:rPr>
          <w:rStyle w:val="27"/>
          <w:rFonts w:ascii="Times New Roman" w:hAnsi="Times New Roman" w:cs="Times New Roman"/>
          <w:b/>
          <w:bCs/>
          <w:color w:val="auto"/>
          <w:sz w:val="24"/>
          <w:highlight w:val="none"/>
        </w:rPr>
      </w:pPr>
      <w:r>
        <w:rPr>
          <w:rFonts w:hint="eastAsia"/>
          <w:color w:val="auto"/>
          <w:highlight w:val="none"/>
        </w:rPr>
        <w:t>3.</w:t>
      </w:r>
      <w:r>
        <w:rPr>
          <w:rStyle w:val="27"/>
          <w:rFonts w:hint="eastAsia"/>
          <w:color w:val="auto"/>
          <w:sz w:val="24"/>
          <w:highlight w:val="none"/>
        </w:rPr>
        <w:t>供应商提交的响应文件符合网上竞价文件要求的（即不存在网上竞价文件中规定的无效响应情形的）方可在网上竞价时间内参与竞价</w:t>
      </w:r>
      <w:r>
        <w:rPr>
          <w:rStyle w:val="27"/>
          <w:color w:val="auto"/>
          <w:sz w:val="24"/>
          <w:highlight w:val="none"/>
        </w:rPr>
        <w:t>。</w:t>
      </w:r>
      <w:r>
        <w:rPr>
          <w:rStyle w:val="27"/>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w:t>
      </w:r>
      <w:r>
        <w:rPr>
          <w:rStyle w:val="27"/>
          <w:rFonts w:ascii="Times New Roman" w:hAnsi="Times New Roman" w:cs="Times New Roman"/>
          <w:color w:val="auto"/>
          <w:highlight w:val="none"/>
        </w:rPr>
        <w:t>力</w:t>
      </w:r>
      <w:r>
        <w:rPr>
          <w:rStyle w:val="27"/>
          <w:rFonts w:hint="eastAsia" w:ascii="Times New Roman" w:hAnsi="Times New Roman" w:cs="Times New Roman"/>
          <w:color w:val="auto"/>
          <w:sz w:val="24"/>
          <w:highlight w:val="none"/>
        </w:rPr>
        <w:t>。</w:t>
      </w:r>
      <w:r>
        <w:rPr>
          <w:rStyle w:val="27"/>
          <w:rFonts w:hint="eastAsia" w:ascii="Times New Roman" w:hAnsi="Times New Roman" w:cs="Times New Roman"/>
          <w:b/>
          <w:bCs/>
          <w:color w:val="auto"/>
          <w:sz w:val="24"/>
          <w:highlight w:val="none"/>
        </w:rPr>
        <w:t>若合格供应商数量不足三家的（除“</w:t>
      </w:r>
      <w:r>
        <w:rPr>
          <w:rStyle w:val="27"/>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27"/>
          <w:rFonts w:hint="eastAsia" w:ascii="Times New Roman" w:hAnsi="Times New Roman" w:cs="Times New Roman"/>
          <w:b/>
          <w:bCs/>
          <w:color w:val="auto"/>
          <w:sz w:val="24"/>
          <w:highlight w:val="none"/>
        </w:rPr>
        <w:t>”情形外），</w:t>
      </w:r>
      <w:r>
        <w:rPr>
          <w:rStyle w:val="27"/>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pPr>
        <w:pStyle w:val="15"/>
        <w:keepNext w:val="0"/>
        <w:keepLines w:val="0"/>
        <w:pageBreakBefore w:val="0"/>
        <w:kinsoku/>
        <w:topLinePunct w:val="0"/>
        <w:bidi w:val="0"/>
        <w:spacing w:before="0" w:beforeAutospacing="0" w:after="0" w:afterAutospacing="0" w:line="400" w:lineRule="exact"/>
        <w:ind w:firstLine="480"/>
        <w:rPr>
          <w:color w:val="auto"/>
          <w:highlight w:val="none"/>
        </w:rPr>
      </w:pPr>
      <w:r>
        <w:rPr>
          <w:rFonts w:hint="eastAsia"/>
          <w:color w:val="auto"/>
          <w:highlight w:val="none"/>
        </w:rPr>
        <w:t>4.有下列情形之一的，</w:t>
      </w:r>
      <w:r>
        <w:rPr>
          <w:rStyle w:val="23"/>
          <w:rFonts w:hint="eastAsia"/>
          <w:color w:val="auto"/>
          <w:highlight w:val="none"/>
        </w:rPr>
        <w:t>报名审核不合格，视为无效响应：</w:t>
      </w:r>
    </w:p>
    <w:p>
      <w:pPr>
        <w:pStyle w:val="28"/>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pPr>
        <w:pStyle w:val="28"/>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pPr>
        <w:pStyle w:val="28"/>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pPr>
        <w:keepNext w:val="0"/>
        <w:keepLines w:val="0"/>
        <w:pageBreakBefore w:val="0"/>
        <w:kinsoku/>
        <w:topLinePunct w:val="0"/>
        <w:bidi w:val="0"/>
        <w:spacing w:line="400" w:lineRule="exact"/>
        <w:ind w:firstLine="482" w:firstLineChars="200"/>
        <w:rPr>
          <w:rFonts w:ascii="宋体" w:hAnsi="宋体" w:cs="宋体"/>
          <w:b/>
          <w:bCs/>
          <w:color w:val="auto"/>
          <w:kern w:val="0"/>
          <w:sz w:val="24"/>
          <w:highlight w:val="none"/>
        </w:rPr>
      </w:pPr>
      <w:r>
        <w:rPr>
          <w:rStyle w:val="27"/>
          <w:rFonts w:hint="eastAsia" w:ascii="宋体" w:hAnsi="宋体"/>
          <w:b/>
          <w:bCs/>
          <w:color w:val="auto"/>
          <w:kern w:val="0"/>
          <w:sz w:val="24"/>
          <w:highlight w:val="none"/>
        </w:rPr>
        <w:t>三、网上</w:t>
      </w:r>
      <w:r>
        <w:rPr>
          <w:rStyle w:val="27"/>
          <w:rFonts w:ascii="宋体" w:hAnsi="宋体"/>
          <w:b/>
          <w:bCs/>
          <w:color w:val="auto"/>
          <w:kern w:val="0"/>
          <w:sz w:val="24"/>
          <w:highlight w:val="none"/>
        </w:rPr>
        <w:t>竞价规则</w:t>
      </w:r>
    </w:p>
    <w:p>
      <w:pPr>
        <w:pStyle w:val="15"/>
        <w:keepNext w:val="0"/>
        <w:keepLines w:val="0"/>
        <w:pageBreakBefore w:val="0"/>
        <w:kinsoku/>
        <w:topLinePunct w:val="0"/>
        <w:bidi w:val="0"/>
        <w:spacing w:before="0" w:beforeAutospacing="0" w:after="0" w:afterAutospacing="0" w:line="400" w:lineRule="exact"/>
        <w:ind w:firstLine="480"/>
        <w:rPr>
          <w:rStyle w:val="27"/>
          <w:color w:val="auto"/>
          <w:kern w:val="0"/>
          <w:sz w:val="24"/>
          <w:highlight w:val="none"/>
        </w:rPr>
      </w:pPr>
      <w:r>
        <w:rPr>
          <w:rFonts w:hint="eastAsia"/>
          <w:color w:val="auto"/>
          <w:highlight w:val="none"/>
        </w:rPr>
        <w:t>1.</w:t>
      </w:r>
      <w:r>
        <w:rPr>
          <w:rStyle w:val="27"/>
          <w:color w:val="auto"/>
          <w:kern w:val="0"/>
          <w:sz w:val="24"/>
          <w:highlight w:val="none"/>
        </w:rPr>
        <w:t>网上竞价的报价时限为</w:t>
      </w:r>
      <w:r>
        <w:rPr>
          <w:rStyle w:val="27"/>
          <w:rFonts w:hint="eastAsia"/>
          <w:color w:val="auto"/>
          <w:kern w:val="0"/>
          <w:sz w:val="24"/>
          <w:highlight w:val="none"/>
        </w:rPr>
        <w:t>网上竞价开始时间起至网上竞价截止时间止，在此期间内</w:t>
      </w:r>
      <w:r>
        <w:rPr>
          <w:rStyle w:val="27"/>
          <w:color w:val="auto"/>
          <w:kern w:val="0"/>
          <w:sz w:val="24"/>
          <w:highlight w:val="none"/>
        </w:rPr>
        <w:t>，报名审核</w:t>
      </w:r>
      <w:r>
        <w:rPr>
          <w:rStyle w:val="27"/>
          <w:rFonts w:hint="eastAsia"/>
          <w:color w:val="auto"/>
          <w:kern w:val="0"/>
          <w:sz w:val="24"/>
          <w:highlight w:val="none"/>
        </w:rPr>
        <w:t>通过</w:t>
      </w:r>
      <w:r>
        <w:rPr>
          <w:rStyle w:val="27"/>
          <w:color w:val="auto"/>
          <w:kern w:val="0"/>
          <w:sz w:val="24"/>
          <w:highlight w:val="none"/>
        </w:rPr>
        <w:t>的</w:t>
      </w:r>
      <w:r>
        <w:rPr>
          <w:rStyle w:val="27"/>
          <w:rFonts w:hint="eastAsia"/>
          <w:color w:val="auto"/>
          <w:kern w:val="0"/>
          <w:sz w:val="24"/>
          <w:highlight w:val="none"/>
        </w:rPr>
        <w:t>供应商</w:t>
      </w:r>
      <w:r>
        <w:rPr>
          <w:rStyle w:val="27"/>
          <w:color w:val="auto"/>
          <w:kern w:val="0"/>
          <w:sz w:val="24"/>
          <w:highlight w:val="none"/>
        </w:rPr>
        <w:t>可通过</w:t>
      </w:r>
      <w:r>
        <w:rPr>
          <w:rStyle w:val="27"/>
          <w:rFonts w:hint="eastAsia"/>
          <w:color w:val="auto"/>
          <w:kern w:val="0"/>
          <w:sz w:val="24"/>
          <w:highlight w:val="none"/>
        </w:rPr>
        <w:t>网上竞价平台</w:t>
      </w:r>
      <w:r>
        <w:rPr>
          <w:rStyle w:val="27"/>
          <w:color w:val="auto"/>
          <w:kern w:val="0"/>
          <w:sz w:val="24"/>
          <w:highlight w:val="none"/>
        </w:rPr>
        <w:t>参与</w:t>
      </w:r>
      <w:r>
        <w:rPr>
          <w:rStyle w:val="27"/>
          <w:rFonts w:hint="eastAsia"/>
          <w:color w:val="auto"/>
          <w:kern w:val="0"/>
          <w:sz w:val="24"/>
          <w:highlight w:val="none"/>
        </w:rPr>
        <w:t>网上</w:t>
      </w:r>
      <w:r>
        <w:rPr>
          <w:rStyle w:val="27"/>
          <w:color w:val="auto"/>
          <w:kern w:val="0"/>
          <w:sz w:val="24"/>
          <w:highlight w:val="none"/>
        </w:rPr>
        <w:t>竞价（不限报价次数，在规定时间内提交报价均可）。</w:t>
      </w:r>
      <w:r>
        <w:rPr>
          <w:rFonts w:hint="eastAsia"/>
          <w:b/>
          <w:bCs/>
          <w:color w:val="auto"/>
          <w:highlight w:val="none"/>
        </w:rPr>
        <w:t>至网上竞价截止时间止，若提交报价的供应商数量不足三家的</w:t>
      </w:r>
      <w:r>
        <w:rPr>
          <w:rStyle w:val="27"/>
          <w:rFonts w:hint="eastAsia" w:ascii="Times New Roman" w:hAnsi="Times New Roman" w:cs="Times New Roman"/>
          <w:b/>
          <w:bCs/>
          <w:color w:val="auto"/>
          <w:sz w:val="24"/>
          <w:highlight w:val="none"/>
        </w:rPr>
        <w:t>（除“</w:t>
      </w:r>
      <w:r>
        <w:rPr>
          <w:rStyle w:val="27"/>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27"/>
          <w:rFonts w:hint="eastAsia" w:ascii="Times New Roman" w:hAnsi="Times New Roman" w:cs="Times New Roman"/>
          <w:b/>
          <w:bCs/>
          <w:color w:val="auto"/>
          <w:sz w:val="24"/>
          <w:highlight w:val="none"/>
        </w:rPr>
        <w:t>”情形外）</w:t>
      </w:r>
      <w:r>
        <w:rPr>
          <w:rFonts w:hint="eastAsia"/>
          <w:b/>
          <w:bCs/>
          <w:color w:val="auto"/>
          <w:highlight w:val="none"/>
        </w:rPr>
        <w:t>，本次采购活动结束，采购人将按照相关规定进行后续采购活动（包括但不限于：重新采购、采用其他方式采购等）。</w:t>
      </w:r>
    </w:p>
    <w:p>
      <w:pPr>
        <w:keepNext w:val="0"/>
        <w:keepLines w:val="0"/>
        <w:pageBreakBefore w:val="0"/>
        <w:widowControl/>
        <w:kinsoku/>
        <w:topLinePunct w:val="0"/>
        <w:bidi w:val="0"/>
        <w:spacing w:line="400" w:lineRule="exact"/>
        <w:ind w:firstLine="480" w:firstLineChars="200"/>
        <w:jc w:val="left"/>
        <w:textAlignment w:val="baseline"/>
        <w:rPr>
          <w:rStyle w:val="27"/>
          <w:rFonts w:ascii="宋体" w:hAnsi="宋体"/>
          <w:color w:val="auto"/>
          <w:kern w:val="0"/>
          <w:sz w:val="24"/>
          <w:highlight w:val="none"/>
        </w:rPr>
      </w:pPr>
      <w:r>
        <w:rPr>
          <w:rStyle w:val="27"/>
          <w:rFonts w:hint="eastAsia" w:ascii="宋体" w:hAnsi="宋体"/>
          <w:color w:val="auto"/>
          <w:kern w:val="0"/>
          <w:sz w:val="24"/>
          <w:highlight w:val="none"/>
        </w:rPr>
        <w:t>2.</w:t>
      </w:r>
      <w:r>
        <w:rPr>
          <w:rStyle w:val="27"/>
          <w:rFonts w:hint="eastAsia" w:ascii="宋体" w:hAnsi="宋体"/>
          <w:b/>
          <w:bCs/>
          <w:color w:val="auto"/>
          <w:kern w:val="0"/>
          <w:sz w:val="24"/>
          <w:highlight w:val="none"/>
        </w:rPr>
        <w:t>供应商</w:t>
      </w:r>
      <w:r>
        <w:rPr>
          <w:rStyle w:val="27"/>
          <w:rFonts w:ascii="宋体" w:hAnsi="宋体"/>
          <w:b/>
          <w:bCs/>
          <w:color w:val="auto"/>
          <w:kern w:val="0"/>
          <w:sz w:val="24"/>
          <w:highlight w:val="none"/>
        </w:rPr>
        <w:t>首次提交的报价</w:t>
      </w:r>
      <w:r>
        <w:rPr>
          <w:rStyle w:val="27"/>
          <w:rFonts w:hint="eastAsia" w:ascii="宋体" w:hAnsi="宋体"/>
          <w:b/>
          <w:bCs/>
          <w:color w:val="auto"/>
          <w:kern w:val="0"/>
          <w:sz w:val="24"/>
          <w:highlight w:val="none"/>
        </w:rPr>
        <w:t>总价</w:t>
      </w:r>
      <w:r>
        <w:rPr>
          <w:rStyle w:val="27"/>
          <w:rFonts w:ascii="宋体" w:hAnsi="宋体"/>
          <w:b/>
          <w:bCs/>
          <w:color w:val="auto"/>
          <w:kern w:val="0"/>
          <w:sz w:val="24"/>
          <w:highlight w:val="none"/>
        </w:rPr>
        <w:t>须</w:t>
      </w:r>
      <w:r>
        <w:rPr>
          <w:rStyle w:val="27"/>
          <w:rFonts w:hint="eastAsia" w:ascii="宋体" w:hAnsi="宋体"/>
          <w:b/>
          <w:bCs/>
          <w:color w:val="auto"/>
          <w:kern w:val="0"/>
          <w:sz w:val="24"/>
          <w:highlight w:val="none"/>
        </w:rPr>
        <w:t>低于</w:t>
      </w:r>
      <w:r>
        <w:rPr>
          <w:rStyle w:val="27"/>
          <w:rFonts w:ascii="宋体" w:hAnsi="宋体"/>
          <w:b/>
          <w:bCs/>
          <w:color w:val="auto"/>
          <w:kern w:val="0"/>
          <w:sz w:val="24"/>
          <w:highlight w:val="none"/>
        </w:rPr>
        <w:t>本项目</w:t>
      </w:r>
      <w:r>
        <w:rPr>
          <w:rStyle w:val="27"/>
          <w:rFonts w:hint="eastAsia" w:ascii="宋体" w:hAnsi="宋体"/>
          <w:b/>
          <w:bCs/>
          <w:color w:val="auto"/>
          <w:kern w:val="0"/>
          <w:sz w:val="24"/>
          <w:highlight w:val="none"/>
        </w:rPr>
        <w:t>总价</w:t>
      </w:r>
      <w:r>
        <w:rPr>
          <w:rStyle w:val="27"/>
          <w:rFonts w:ascii="宋体" w:hAnsi="宋体"/>
          <w:b/>
          <w:bCs/>
          <w:color w:val="auto"/>
          <w:kern w:val="0"/>
          <w:sz w:val="24"/>
          <w:highlight w:val="none"/>
        </w:rPr>
        <w:t>最高限价</w:t>
      </w:r>
      <w:r>
        <w:rPr>
          <w:rStyle w:val="27"/>
          <w:rFonts w:hint="eastAsia" w:ascii="宋体" w:hAnsi="宋体"/>
          <w:b/>
          <w:bCs/>
          <w:color w:val="auto"/>
          <w:kern w:val="0"/>
          <w:sz w:val="24"/>
          <w:highlight w:val="none"/>
        </w:rPr>
        <w:t>的</w:t>
      </w:r>
      <w:r>
        <w:rPr>
          <w:rStyle w:val="27"/>
          <w:rFonts w:ascii="宋体" w:hAnsi="宋体"/>
          <w:b/>
          <w:bCs/>
          <w:color w:val="auto"/>
          <w:kern w:val="0"/>
          <w:sz w:val="24"/>
          <w:highlight w:val="none"/>
        </w:rPr>
        <w:t>3%</w:t>
      </w:r>
      <w:r>
        <w:rPr>
          <w:rStyle w:val="27"/>
          <w:rFonts w:hint="eastAsia" w:ascii="宋体" w:hAnsi="宋体"/>
          <w:b/>
          <w:bCs/>
          <w:color w:val="auto"/>
          <w:kern w:val="0"/>
          <w:sz w:val="24"/>
          <w:highlight w:val="none"/>
        </w:rPr>
        <w:t>以上（不含</w:t>
      </w:r>
      <w:r>
        <w:rPr>
          <w:rStyle w:val="27"/>
          <w:rFonts w:ascii="宋体" w:hAnsi="宋体"/>
          <w:b/>
          <w:bCs/>
          <w:color w:val="auto"/>
          <w:kern w:val="0"/>
          <w:sz w:val="24"/>
          <w:highlight w:val="none"/>
        </w:rPr>
        <w:t>3%</w:t>
      </w:r>
      <w:r>
        <w:rPr>
          <w:rStyle w:val="27"/>
          <w:rFonts w:hint="eastAsia" w:ascii="宋体" w:hAnsi="宋体"/>
          <w:b/>
          <w:bCs/>
          <w:color w:val="auto"/>
          <w:kern w:val="0"/>
          <w:sz w:val="24"/>
          <w:highlight w:val="none"/>
        </w:rPr>
        <w:t>）</w:t>
      </w:r>
      <w:r>
        <w:rPr>
          <w:rStyle w:val="27"/>
          <w:rFonts w:ascii="宋体" w:hAnsi="宋体"/>
          <w:b/>
          <w:bCs/>
          <w:color w:val="auto"/>
          <w:kern w:val="0"/>
          <w:sz w:val="24"/>
          <w:highlight w:val="none"/>
        </w:rPr>
        <w:t>，否则</w:t>
      </w:r>
      <w:r>
        <w:rPr>
          <w:rStyle w:val="27"/>
          <w:rFonts w:ascii="宋体" w:hAnsi="宋体" w:cs="宋体"/>
          <w:b/>
          <w:bCs/>
          <w:color w:val="auto"/>
          <w:kern w:val="0"/>
          <w:sz w:val="24"/>
          <w:highlight w:val="none"/>
        </w:rPr>
        <w:t>视为无效报价</w:t>
      </w:r>
      <w:r>
        <w:rPr>
          <w:rStyle w:val="27"/>
          <w:rFonts w:ascii="宋体" w:hAnsi="宋体"/>
          <w:b/>
          <w:bCs/>
          <w:color w:val="auto"/>
          <w:kern w:val="0"/>
          <w:sz w:val="24"/>
          <w:highlight w:val="none"/>
        </w:rPr>
        <w:t>。</w:t>
      </w:r>
      <w:r>
        <w:rPr>
          <w:rStyle w:val="27"/>
          <w:rFonts w:ascii="宋体" w:hAnsi="宋体"/>
          <w:color w:val="auto"/>
          <w:kern w:val="0"/>
          <w:sz w:val="24"/>
          <w:highlight w:val="none"/>
        </w:rPr>
        <w:t>在</w:t>
      </w:r>
      <w:r>
        <w:rPr>
          <w:rStyle w:val="27"/>
          <w:rFonts w:hint="eastAsia" w:ascii="宋体" w:hAnsi="宋体"/>
          <w:color w:val="auto"/>
          <w:kern w:val="0"/>
          <w:sz w:val="24"/>
          <w:highlight w:val="none"/>
        </w:rPr>
        <w:t>网上竞价时间</w:t>
      </w:r>
      <w:r>
        <w:rPr>
          <w:rStyle w:val="27"/>
          <w:rFonts w:ascii="宋体" w:hAnsi="宋体"/>
          <w:color w:val="auto"/>
          <w:kern w:val="0"/>
          <w:sz w:val="24"/>
          <w:highlight w:val="none"/>
        </w:rPr>
        <w:t>内</w:t>
      </w:r>
      <w:r>
        <w:rPr>
          <w:rStyle w:val="27"/>
          <w:rFonts w:hint="eastAsia" w:ascii="宋体" w:hAnsi="宋体"/>
          <w:color w:val="auto"/>
          <w:kern w:val="0"/>
          <w:sz w:val="24"/>
          <w:highlight w:val="none"/>
        </w:rPr>
        <w:t>、同一供应商有</w:t>
      </w:r>
      <w:r>
        <w:rPr>
          <w:rStyle w:val="27"/>
          <w:rFonts w:ascii="宋体" w:hAnsi="宋体"/>
          <w:color w:val="auto"/>
          <w:kern w:val="0"/>
          <w:sz w:val="24"/>
          <w:highlight w:val="none"/>
        </w:rPr>
        <w:t>多次报价的</w:t>
      </w:r>
      <w:r>
        <w:rPr>
          <w:rStyle w:val="27"/>
          <w:rFonts w:hint="eastAsia" w:ascii="宋体" w:hAnsi="宋体"/>
          <w:color w:val="auto"/>
          <w:kern w:val="0"/>
          <w:sz w:val="24"/>
          <w:highlight w:val="none"/>
        </w:rPr>
        <w:t>情况下</w:t>
      </w:r>
      <w:r>
        <w:rPr>
          <w:rStyle w:val="27"/>
          <w:rFonts w:ascii="宋体" w:hAnsi="宋体"/>
          <w:color w:val="auto"/>
          <w:kern w:val="0"/>
          <w:sz w:val="24"/>
          <w:highlight w:val="none"/>
        </w:rPr>
        <w:t>，</w:t>
      </w:r>
      <w:r>
        <w:rPr>
          <w:rStyle w:val="27"/>
          <w:rFonts w:hint="eastAsia" w:ascii="宋体" w:hAnsi="宋体"/>
          <w:color w:val="auto"/>
          <w:kern w:val="0"/>
          <w:sz w:val="24"/>
          <w:highlight w:val="none"/>
        </w:rPr>
        <w:t>则该供应商的每一次</w:t>
      </w:r>
      <w:r>
        <w:rPr>
          <w:rStyle w:val="27"/>
          <w:rFonts w:ascii="宋体" w:hAnsi="宋体"/>
          <w:color w:val="auto"/>
          <w:kern w:val="0"/>
          <w:sz w:val="24"/>
          <w:highlight w:val="none"/>
        </w:rPr>
        <w:t>报价金额必须小于自己上一次的报价金额，</w:t>
      </w:r>
      <w:r>
        <w:rPr>
          <w:rStyle w:val="27"/>
          <w:rFonts w:hint="eastAsia" w:ascii="宋体" w:hAnsi="宋体"/>
          <w:color w:val="auto"/>
          <w:kern w:val="0"/>
          <w:sz w:val="24"/>
          <w:highlight w:val="none"/>
        </w:rPr>
        <w:t>同时以该供应商</w:t>
      </w:r>
      <w:r>
        <w:rPr>
          <w:rStyle w:val="27"/>
          <w:rFonts w:ascii="宋体" w:hAnsi="宋体"/>
          <w:color w:val="auto"/>
          <w:kern w:val="0"/>
          <w:sz w:val="24"/>
          <w:highlight w:val="none"/>
        </w:rPr>
        <w:t>提交的最后一次报价作为</w:t>
      </w:r>
      <w:r>
        <w:rPr>
          <w:rStyle w:val="27"/>
          <w:rFonts w:hint="eastAsia" w:ascii="宋体" w:hAnsi="宋体"/>
          <w:color w:val="auto"/>
          <w:kern w:val="0"/>
          <w:sz w:val="24"/>
          <w:highlight w:val="none"/>
        </w:rPr>
        <w:t>其最终有效报价</w:t>
      </w:r>
      <w:r>
        <w:rPr>
          <w:rStyle w:val="27"/>
          <w:rFonts w:ascii="宋体" w:hAnsi="宋体"/>
          <w:color w:val="auto"/>
          <w:kern w:val="0"/>
          <w:sz w:val="24"/>
          <w:highlight w:val="none"/>
        </w:rPr>
        <w:t>。</w:t>
      </w:r>
    </w:p>
    <w:p>
      <w:pPr>
        <w:keepNext w:val="0"/>
        <w:keepLines w:val="0"/>
        <w:pageBreakBefore w:val="0"/>
        <w:widowControl/>
        <w:kinsoku/>
        <w:topLinePunct w:val="0"/>
        <w:bidi w:val="0"/>
        <w:spacing w:line="400" w:lineRule="exact"/>
        <w:ind w:firstLine="480" w:firstLineChars="200"/>
        <w:textAlignment w:val="baseline"/>
        <w:rPr>
          <w:rFonts w:ascii="宋体" w:hAnsi="宋体"/>
          <w:color w:val="auto"/>
          <w:sz w:val="24"/>
          <w:highlight w:val="none"/>
        </w:rPr>
      </w:pPr>
      <w:r>
        <w:rPr>
          <w:rFonts w:hint="eastAsia" w:ascii="宋体" w:hAnsi="宋体"/>
          <w:color w:val="auto"/>
          <w:sz w:val="24"/>
          <w:highlight w:val="none"/>
        </w:rPr>
        <w:t>3.供应商请认真阅读本网上竞价文件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pPr>
        <w:keepNext w:val="0"/>
        <w:keepLines w:val="0"/>
        <w:pageBreakBefore w:val="0"/>
        <w:widowControl/>
        <w:kinsoku/>
        <w:topLinePunct w:val="0"/>
        <w:bidi w:val="0"/>
        <w:spacing w:line="400" w:lineRule="exact"/>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pPr>
        <w:keepNext w:val="0"/>
        <w:keepLines w:val="0"/>
        <w:pageBreakBefore w:val="0"/>
        <w:widowControl/>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pPr>
        <w:keepNext w:val="0"/>
        <w:keepLines w:val="0"/>
        <w:pageBreakBefore w:val="0"/>
        <w:widowControl/>
        <w:kinsoku/>
        <w:topLinePunct w:val="0"/>
        <w:bidi w:val="0"/>
        <w:spacing w:line="400" w:lineRule="exact"/>
        <w:ind w:firstLine="480" w:firstLineChars="200"/>
        <w:jc w:val="left"/>
        <w:textAlignment w:val="baseline"/>
        <w:rPr>
          <w:rStyle w:val="27"/>
          <w:rFonts w:ascii="宋体" w:hAnsi="宋体"/>
          <w:color w:val="auto"/>
          <w:kern w:val="0"/>
          <w:sz w:val="24"/>
          <w:highlight w:val="none"/>
        </w:rPr>
      </w:pPr>
      <w:r>
        <w:rPr>
          <w:rFonts w:hint="eastAsia" w:ascii="宋体" w:hAnsi="宋体" w:cs="宋体"/>
          <w:color w:val="auto"/>
          <w:sz w:val="24"/>
          <w:highlight w:val="none"/>
        </w:rPr>
        <w:t>1.</w:t>
      </w:r>
      <w:r>
        <w:rPr>
          <w:rStyle w:val="27"/>
          <w:rFonts w:hint="eastAsia" w:ascii="宋体" w:hAnsi="宋体"/>
          <w:color w:val="auto"/>
          <w:kern w:val="0"/>
          <w:sz w:val="24"/>
          <w:highlight w:val="none"/>
        </w:rPr>
        <w:t>供应商</w:t>
      </w:r>
      <w:r>
        <w:rPr>
          <w:rStyle w:val="27"/>
          <w:rFonts w:ascii="宋体" w:hAnsi="宋体"/>
          <w:color w:val="auto"/>
          <w:kern w:val="0"/>
          <w:sz w:val="24"/>
          <w:highlight w:val="none"/>
        </w:rPr>
        <w:t>在</w:t>
      </w:r>
      <w:r>
        <w:rPr>
          <w:rStyle w:val="27"/>
          <w:rFonts w:hint="eastAsia" w:ascii="宋体" w:hAnsi="宋体"/>
          <w:color w:val="auto"/>
          <w:kern w:val="0"/>
          <w:sz w:val="24"/>
          <w:highlight w:val="none"/>
        </w:rPr>
        <w:t>完全满足网上竞价文件要求</w:t>
      </w:r>
      <w:r>
        <w:rPr>
          <w:rStyle w:val="27"/>
          <w:rFonts w:ascii="宋体" w:hAnsi="宋体"/>
          <w:color w:val="auto"/>
          <w:kern w:val="0"/>
          <w:sz w:val="24"/>
          <w:highlight w:val="none"/>
        </w:rPr>
        <w:t>且报价有效的前提下，</w:t>
      </w:r>
      <w:r>
        <w:rPr>
          <w:rStyle w:val="27"/>
          <w:rFonts w:hint="eastAsia" w:ascii="宋体" w:hAnsi="宋体"/>
          <w:color w:val="auto"/>
          <w:kern w:val="0"/>
          <w:sz w:val="24"/>
          <w:highlight w:val="none"/>
        </w:rPr>
        <w:t>最终有效报价</w:t>
      </w:r>
      <w:r>
        <w:rPr>
          <w:rStyle w:val="27"/>
          <w:rFonts w:ascii="宋体" w:hAnsi="宋体"/>
          <w:color w:val="auto"/>
          <w:kern w:val="0"/>
          <w:sz w:val="24"/>
          <w:highlight w:val="none"/>
        </w:rPr>
        <w:t>最低者</w:t>
      </w:r>
      <w:r>
        <w:rPr>
          <w:rStyle w:val="27"/>
          <w:rFonts w:hint="eastAsia" w:ascii="宋体" w:hAnsi="宋体"/>
          <w:color w:val="auto"/>
          <w:kern w:val="0"/>
          <w:sz w:val="24"/>
          <w:highlight w:val="none"/>
        </w:rPr>
        <w:t>为</w:t>
      </w:r>
      <w:r>
        <w:rPr>
          <w:rStyle w:val="27"/>
          <w:rFonts w:ascii="宋体" w:hAnsi="宋体"/>
          <w:color w:val="auto"/>
          <w:kern w:val="0"/>
          <w:sz w:val="24"/>
          <w:highlight w:val="none"/>
        </w:rPr>
        <w:t>成交</w:t>
      </w:r>
      <w:r>
        <w:rPr>
          <w:rStyle w:val="27"/>
          <w:rFonts w:hint="eastAsia" w:ascii="宋体" w:hAnsi="宋体"/>
          <w:color w:val="auto"/>
          <w:kern w:val="0"/>
          <w:sz w:val="24"/>
          <w:highlight w:val="none"/>
        </w:rPr>
        <w:t>候选人</w:t>
      </w:r>
      <w:r>
        <w:rPr>
          <w:rStyle w:val="27"/>
          <w:rFonts w:ascii="宋体" w:hAnsi="宋体"/>
          <w:color w:val="auto"/>
          <w:kern w:val="0"/>
          <w:sz w:val="24"/>
          <w:highlight w:val="none"/>
        </w:rPr>
        <w:t>，若</w:t>
      </w:r>
      <w:r>
        <w:rPr>
          <w:rStyle w:val="27"/>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3.供应商同意按照网上竞价文件要求提供与其竞价有关的一切数据或资料，完全理解采购人不一定要接受最低报价。</w:t>
      </w:r>
    </w:p>
    <w:p>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pPr>
        <w:keepNext w:val="0"/>
        <w:keepLines w:val="0"/>
        <w:pageBreakBefore w:val="0"/>
        <w:widowControl/>
        <w:kinsoku/>
        <w:topLinePunct w:val="0"/>
        <w:bidi w:val="0"/>
        <w:spacing w:line="400" w:lineRule="exact"/>
        <w:ind w:firstLine="480" w:firstLineChars="200"/>
        <w:jc w:val="left"/>
        <w:rPr>
          <w:rFonts w:ascii="宋体" w:hAnsi="宋体" w:cs="宋体"/>
          <w:bCs/>
          <w:color w:val="auto"/>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pPr>
        <w:keepNext w:val="0"/>
        <w:keepLines w:val="0"/>
        <w:pageBreakBefore w:val="0"/>
        <w:widowControl/>
        <w:kinsoku/>
        <w:topLinePunct w:val="0"/>
        <w:bidi w:val="0"/>
        <w:spacing w:line="400" w:lineRule="exact"/>
        <w:ind w:firstLine="482" w:firstLineChars="200"/>
        <w:jc w:val="left"/>
        <w:rPr>
          <w:color w:val="auto"/>
          <w:highlight w:val="none"/>
        </w:rPr>
      </w:pPr>
      <w:r>
        <w:rPr>
          <w:rFonts w:hint="eastAsia" w:ascii="宋体" w:hAnsi="宋体"/>
          <w:b/>
          <w:bCs/>
          <w:color w:val="auto"/>
          <w:sz w:val="24"/>
          <w:highlight w:val="none"/>
        </w:rPr>
        <w:t>4.</w:t>
      </w:r>
      <w:r>
        <w:rPr>
          <w:rStyle w:val="27"/>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pPr>
        <w:keepNext w:val="0"/>
        <w:keepLines w:val="0"/>
        <w:pageBreakBefore w:val="0"/>
        <w:widowControl/>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六、签订合同</w:t>
      </w:r>
    </w:p>
    <w:p>
      <w:pPr>
        <w:pStyle w:val="13"/>
        <w:keepNext w:val="0"/>
        <w:keepLines w:val="0"/>
        <w:pageBreakBefore w:val="0"/>
        <w:kinsoku/>
        <w:topLinePunct w:val="0"/>
        <w:bidi w:val="0"/>
        <w:spacing w:line="4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1.成交供应商应在《成交通知书》发出之日起30天内与采购人签订合同，合同不得对网上竞价文件确定的事项和成交供应商的响应文件作实质性修改。</w:t>
      </w:r>
    </w:p>
    <w:p>
      <w:pPr>
        <w:pStyle w:val="13"/>
        <w:keepNext w:val="0"/>
        <w:keepLines w:val="0"/>
        <w:pageBreakBefore w:val="0"/>
        <w:kinsoku/>
        <w:topLinePunct w:val="0"/>
        <w:bidi w:val="0"/>
        <w:spacing w:line="4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pPr>
        <w:pStyle w:val="13"/>
        <w:keepNext w:val="0"/>
        <w:keepLines w:val="0"/>
        <w:pageBreakBefore w:val="0"/>
        <w:kinsoku/>
        <w:topLinePunct w:val="0"/>
        <w:bidi w:val="0"/>
        <w:spacing w:line="4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pPr>
        <w:pStyle w:val="13"/>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pPr>
        <w:pStyle w:val="13"/>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5.除因不可抗力或网上竞价文件认可的情形以外，成交供应商不与采购人签订合同或不能履约的将列入景弘集团有限公司、福建省监狱管理局及其下属单位自行采购项目黑名单。</w:t>
      </w:r>
    </w:p>
    <w:p>
      <w:pPr>
        <w:pStyle w:val="15"/>
        <w:keepNext w:val="0"/>
        <w:keepLines w:val="0"/>
        <w:pageBreakBefore w:val="0"/>
        <w:kinsoku/>
        <w:topLinePunct w:val="0"/>
        <w:bidi w:val="0"/>
        <w:spacing w:before="0" w:beforeAutospacing="0" w:after="0" w:afterAutospacing="0" w:line="400" w:lineRule="exact"/>
        <w:ind w:firstLine="482" w:firstLineChars="200"/>
        <w:rPr>
          <w:b/>
          <w:bCs/>
          <w:color w:val="auto"/>
          <w:kern w:val="2"/>
          <w:highlight w:val="none"/>
        </w:rPr>
      </w:pPr>
      <w:r>
        <w:rPr>
          <w:rFonts w:hint="eastAsia"/>
          <w:b/>
          <w:bCs/>
          <w:color w:val="auto"/>
          <w:kern w:val="2"/>
          <w:highlight w:val="none"/>
        </w:rPr>
        <w:t>七、如果</w:t>
      </w:r>
      <w:r>
        <w:rPr>
          <w:rStyle w:val="27"/>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pPr>
        <w:pStyle w:val="15"/>
        <w:keepNext w:val="0"/>
        <w:keepLines w:val="0"/>
        <w:pageBreakBefore w:val="0"/>
        <w:kinsoku/>
        <w:topLinePunct w:val="0"/>
        <w:bidi w:val="0"/>
        <w:spacing w:before="0" w:beforeAutospacing="0" w:after="0" w:afterAutospacing="0" w:line="400" w:lineRule="exact"/>
        <w:ind w:firstLine="480" w:firstLineChars="200"/>
        <w:rPr>
          <w:color w:val="auto"/>
          <w:kern w:val="2"/>
          <w:highlight w:val="none"/>
        </w:rPr>
      </w:pPr>
      <w:r>
        <w:rPr>
          <w:rFonts w:hint="eastAsia"/>
          <w:color w:val="auto"/>
          <w:kern w:val="2"/>
          <w:highlight w:val="none"/>
        </w:rPr>
        <w:t>（1）除因不可抗力或网上竞价文件认可的情形以外，成交供应商不与采购人签订合同或不能履约的；</w:t>
      </w:r>
    </w:p>
    <w:p>
      <w:pPr>
        <w:pStyle w:val="15"/>
        <w:keepNext w:val="0"/>
        <w:keepLines w:val="0"/>
        <w:pageBreakBefore w:val="0"/>
        <w:kinsoku/>
        <w:topLinePunct w:val="0"/>
        <w:bidi w:val="0"/>
        <w:spacing w:before="0" w:beforeAutospacing="0" w:after="0" w:afterAutospacing="0" w:line="400" w:lineRule="exact"/>
        <w:ind w:firstLine="480" w:firstLineChars="200"/>
        <w:rPr>
          <w:color w:val="auto"/>
          <w:kern w:val="2"/>
          <w:highlight w:val="none"/>
        </w:rPr>
      </w:pPr>
      <w:r>
        <w:rPr>
          <w:rFonts w:hint="eastAsia"/>
          <w:color w:val="auto"/>
          <w:kern w:val="2"/>
          <w:highlight w:val="none"/>
        </w:rPr>
        <w:t>（2）成交供应商自动放弃成交资格的；</w:t>
      </w:r>
    </w:p>
    <w:p>
      <w:pPr>
        <w:pStyle w:val="15"/>
        <w:keepNext w:val="0"/>
        <w:keepLines w:val="0"/>
        <w:pageBreakBefore w:val="0"/>
        <w:kinsoku/>
        <w:topLinePunct w:val="0"/>
        <w:bidi w:val="0"/>
        <w:spacing w:before="0" w:beforeAutospacing="0" w:after="0" w:afterAutospacing="0" w:line="400" w:lineRule="exact"/>
        <w:ind w:firstLine="480" w:firstLineChars="200"/>
        <w:rPr>
          <w:color w:val="auto"/>
          <w:kern w:val="2"/>
          <w:highlight w:val="none"/>
        </w:rPr>
      </w:pPr>
      <w:r>
        <w:rPr>
          <w:rFonts w:hint="eastAsia"/>
          <w:color w:val="auto"/>
          <w:kern w:val="2"/>
          <w:highlight w:val="none"/>
        </w:rPr>
        <w:t>（3）</w:t>
      </w:r>
      <w:r>
        <w:rPr>
          <w:rStyle w:val="27"/>
          <w:rFonts w:hint="eastAsia"/>
          <w:color w:val="auto"/>
          <w:kern w:val="0"/>
          <w:sz w:val="24"/>
          <w:highlight w:val="none"/>
        </w:rPr>
        <w:t>供应商</w:t>
      </w:r>
      <w:r>
        <w:rPr>
          <w:rFonts w:hint="eastAsia"/>
          <w:color w:val="auto"/>
          <w:kern w:val="2"/>
          <w:highlight w:val="none"/>
        </w:rPr>
        <w:t>假借以他人名义参加竞价或者弄虚作假，骗取成交；</w:t>
      </w:r>
    </w:p>
    <w:p>
      <w:pPr>
        <w:pStyle w:val="15"/>
        <w:keepNext w:val="0"/>
        <w:keepLines w:val="0"/>
        <w:pageBreakBefore w:val="0"/>
        <w:kinsoku/>
        <w:topLinePunct w:val="0"/>
        <w:bidi w:val="0"/>
        <w:spacing w:before="0" w:beforeAutospacing="0" w:after="0" w:afterAutospacing="0" w:line="400" w:lineRule="exact"/>
        <w:ind w:firstLine="480" w:firstLineChars="200"/>
        <w:rPr>
          <w:color w:val="auto"/>
          <w:kern w:val="2"/>
          <w:highlight w:val="none"/>
        </w:rPr>
      </w:pPr>
      <w:r>
        <w:rPr>
          <w:rFonts w:hint="eastAsia"/>
          <w:color w:val="auto"/>
          <w:kern w:val="2"/>
          <w:highlight w:val="none"/>
        </w:rPr>
        <w:t>（4）国家法律法规以及网上竞价文件中规定的其他竞价保证金不予退还的情形。</w:t>
      </w:r>
    </w:p>
    <w:p>
      <w:pPr>
        <w:spacing w:line="360" w:lineRule="auto"/>
        <w:jc w:val="center"/>
        <w:rPr>
          <w:rFonts w:ascii="宋体" w:hAnsi="宋体" w:cs="宋体"/>
          <w:b/>
          <w:color w:val="auto"/>
          <w:kern w:val="0"/>
          <w:sz w:val="32"/>
          <w:szCs w:val="32"/>
          <w:highlight w:val="none"/>
        </w:rPr>
      </w:pPr>
    </w:p>
    <w:p>
      <w:pPr>
        <w:pStyle w:val="4"/>
        <w:spacing w:line="360" w:lineRule="auto"/>
        <w:rPr>
          <w:rFonts w:hint="default"/>
          <w:color w:val="auto"/>
          <w:highlight w:val="none"/>
        </w:rPr>
      </w:pPr>
    </w:p>
    <w:p>
      <w:pPr>
        <w:spacing w:line="360" w:lineRule="auto"/>
        <w:rPr>
          <w:rFonts w:ascii="宋体" w:hAnsi="宋体" w:cs="宋体"/>
          <w:b/>
          <w:color w:val="auto"/>
          <w:kern w:val="0"/>
          <w:sz w:val="32"/>
          <w:szCs w:val="32"/>
          <w:highlight w:val="none"/>
        </w:rPr>
      </w:pPr>
    </w:p>
    <w:p>
      <w:pPr>
        <w:spacing w:line="360" w:lineRule="auto"/>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pPr>
        <w:keepNext w:val="0"/>
        <w:keepLines w:val="0"/>
        <w:pageBreakBefore w:val="0"/>
        <w:kinsoku/>
        <w:wordWrap/>
        <w:overflowPunct/>
        <w:topLinePunct w:val="0"/>
        <w:autoSpaceDE/>
        <w:autoSpaceDN/>
        <w:bidi w:val="0"/>
        <w:adjustRightInd/>
        <w:spacing w:line="400" w:lineRule="exact"/>
        <w:jc w:val="center"/>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第三章 网上竞价</w:t>
      </w:r>
      <w:bookmarkEnd w:id="0"/>
      <w:r>
        <w:rPr>
          <w:rFonts w:hint="eastAsia" w:ascii="宋体" w:hAnsi="宋体" w:cs="宋体"/>
          <w:b/>
          <w:color w:val="auto"/>
          <w:kern w:val="0"/>
          <w:sz w:val="28"/>
          <w:szCs w:val="28"/>
          <w:highlight w:val="none"/>
        </w:rPr>
        <w:t>内容及要求</w:t>
      </w:r>
    </w:p>
    <w:p>
      <w:pPr>
        <w:keepNext w:val="0"/>
        <w:keepLines w:val="0"/>
        <w:pageBreakBefore w:val="0"/>
        <w:kinsoku/>
        <w:wordWrap/>
        <w:overflowPunct/>
        <w:topLinePunct w:val="0"/>
        <w:autoSpaceDE/>
        <w:autoSpaceDN/>
        <w:bidi w:val="0"/>
        <w:adjustRightInd/>
        <w:snapToGrid w:val="0"/>
        <w:spacing w:line="400" w:lineRule="exact"/>
        <w:outlineLvl w:val="1"/>
        <w:rPr>
          <w:rFonts w:ascii="宋体" w:hAnsi="宋体" w:cs="宋体"/>
          <w:b/>
          <w:color w:val="auto"/>
          <w:sz w:val="24"/>
          <w:szCs w:val="24"/>
          <w:highlight w:val="none"/>
        </w:rPr>
      </w:pPr>
      <w:bookmarkStart w:id="1" w:name="_Toc359317661"/>
      <w:bookmarkStart w:id="2" w:name="_Toc358016816"/>
      <w:bookmarkStart w:id="3" w:name="_Toc346300367"/>
      <w:bookmarkStart w:id="4" w:name="_Toc347060296"/>
      <w:bookmarkStart w:id="5" w:name="_Toc327948617"/>
      <w:bookmarkStart w:id="6" w:name="_Toc330567034"/>
      <w:r>
        <w:rPr>
          <w:rFonts w:hint="eastAsia" w:ascii="宋体" w:hAnsi="宋体" w:cs="宋体"/>
          <w:b/>
          <w:color w:val="auto"/>
          <w:sz w:val="24"/>
          <w:szCs w:val="24"/>
          <w:highlight w:val="none"/>
        </w:rPr>
        <w:t>一、项目概述</w:t>
      </w:r>
      <w:bookmarkEnd w:id="1"/>
      <w:bookmarkEnd w:id="2"/>
    </w:p>
    <w:p>
      <w:pPr>
        <w:pStyle w:val="29"/>
        <w:keepNext w:val="0"/>
        <w:keepLines w:val="0"/>
        <w:pageBreakBefore w:val="0"/>
        <w:kinsoku/>
        <w:wordWrap/>
        <w:overflowPunct/>
        <w:topLinePunct w:val="0"/>
        <w:autoSpaceDE/>
        <w:autoSpaceDN/>
        <w:bidi w:val="0"/>
        <w:adjustRightInd/>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 xml:space="preserve">1.采购标的一览表 </w:t>
      </w:r>
    </w:p>
    <w:p>
      <w:pPr>
        <w:keepNext w:val="0"/>
        <w:keepLines w:val="0"/>
        <w:pageBreakBefore w:val="0"/>
        <w:kinsoku/>
        <w:wordWrap/>
        <w:overflowPunct/>
        <w:topLinePunct w:val="0"/>
        <w:autoSpaceDE/>
        <w:autoSpaceDN/>
        <w:bidi w:val="0"/>
        <w:adjustRightInd/>
        <w:spacing w:line="400" w:lineRule="exact"/>
        <w:jc w:val="right"/>
        <w:rPr>
          <w:rFonts w:ascii="宋体" w:hAnsi="宋体"/>
          <w:color w:val="auto"/>
          <w:sz w:val="24"/>
          <w:szCs w:val="24"/>
          <w:highlight w:val="none"/>
        </w:rPr>
      </w:pPr>
      <w:r>
        <w:rPr>
          <w:rFonts w:hint="eastAsia" w:ascii="宋体" w:hAnsi="宋体"/>
          <w:color w:val="auto"/>
          <w:sz w:val="24"/>
          <w:szCs w:val="24"/>
          <w:highlight w:val="none"/>
        </w:rPr>
        <w:t>金额单位：人民币/元</w:t>
      </w:r>
    </w:p>
    <w:tbl>
      <w:tblPr>
        <w:tblStyle w:val="20"/>
        <w:tblW w:w="4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960"/>
        <w:gridCol w:w="2385"/>
        <w:gridCol w:w="1230"/>
        <w:gridCol w:w="855"/>
        <w:gridCol w:w="1035"/>
        <w:gridCol w:w="1346"/>
        <w:gridCol w:w="1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3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包号</w:t>
            </w:r>
          </w:p>
        </w:tc>
        <w:tc>
          <w:tcPr>
            <w:tcW w:w="4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品目号</w:t>
            </w:r>
          </w:p>
        </w:tc>
        <w:tc>
          <w:tcPr>
            <w:tcW w:w="120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货物名称</w:t>
            </w:r>
          </w:p>
        </w:tc>
        <w:tc>
          <w:tcPr>
            <w:tcW w:w="61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参考品牌</w:t>
            </w:r>
          </w:p>
          <w:p>
            <w:pPr>
              <w:keepNext w:val="0"/>
              <w:keepLines w:val="0"/>
              <w:pageBreakBefore w:val="0"/>
              <w:kinsoku/>
              <w:wordWrap/>
              <w:overflowPunct/>
              <w:topLinePunct w:val="0"/>
              <w:autoSpaceDE/>
              <w:autoSpaceDN/>
              <w:bidi w:val="0"/>
              <w:adjustRightInd/>
              <w:snapToGrid/>
              <w:spacing w:line="400" w:lineRule="exact"/>
              <w:jc w:val="center"/>
              <w:rPr>
                <w:rFonts w:ascii="宋体" w:hAnsi="宋体" w:eastAsia="宋体"/>
                <w:b/>
                <w:bCs/>
                <w:color w:val="auto"/>
                <w:kern w:val="0"/>
                <w:sz w:val="24"/>
                <w:szCs w:val="24"/>
                <w:highlight w:val="none"/>
              </w:rPr>
            </w:pPr>
            <w:r>
              <w:rPr>
                <w:rFonts w:hint="eastAsia" w:ascii="宋体" w:hAnsi="宋体"/>
                <w:b/>
                <w:bCs/>
                <w:color w:val="auto"/>
                <w:kern w:val="0"/>
                <w:sz w:val="24"/>
                <w:szCs w:val="24"/>
                <w:highlight w:val="none"/>
                <w:lang w:eastAsia="zh-CN"/>
              </w:rPr>
              <w:t>（若有）</w:t>
            </w:r>
          </w:p>
        </w:tc>
        <w:tc>
          <w:tcPr>
            <w:tcW w:w="43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数量</w:t>
            </w:r>
          </w:p>
        </w:tc>
        <w:tc>
          <w:tcPr>
            <w:tcW w:w="52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是否允许进口</w:t>
            </w:r>
          </w:p>
        </w:tc>
        <w:tc>
          <w:tcPr>
            <w:tcW w:w="67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单价最高限价</w:t>
            </w:r>
          </w:p>
        </w:tc>
        <w:tc>
          <w:tcPr>
            <w:tcW w:w="67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ascii="宋体" w:hAnsi="宋体"/>
                <w:b/>
                <w:bCs/>
                <w:color w:val="auto"/>
                <w:kern w:val="0"/>
                <w:sz w:val="24"/>
                <w:szCs w:val="24"/>
                <w:highlight w:val="none"/>
              </w:rPr>
            </w:pPr>
            <w:r>
              <w:rPr>
                <w:rFonts w:hint="eastAsia" w:ascii="宋体" w:hAnsi="宋体"/>
                <w:b/>
                <w:bCs/>
                <w:color w:val="auto"/>
                <w:kern w:val="0"/>
                <w:sz w:val="24"/>
                <w:szCs w:val="24"/>
                <w:highlight w:val="none"/>
                <w:lang w:eastAsia="zh-CN"/>
              </w:rPr>
              <w:t>总价最高限价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olor w:val="auto"/>
                <w:kern w:val="0"/>
                <w:sz w:val="24"/>
                <w:szCs w:val="24"/>
                <w:highlight w:val="none"/>
                <w:lang w:val="en-US" w:eastAsia="zh-CN"/>
              </w:rPr>
            </w:pPr>
            <w:r>
              <w:rPr>
                <w:rFonts w:hint="eastAsia" w:ascii="宋体" w:hAnsi="宋体"/>
                <w:color w:val="auto"/>
                <w:kern w:val="0"/>
                <w:sz w:val="24"/>
                <w:szCs w:val="24"/>
                <w:highlight w:val="none"/>
                <w:lang w:val="en-US" w:eastAsia="zh-CN"/>
              </w:rPr>
              <w:t>1</w:t>
            </w:r>
          </w:p>
        </w:tc>
        <w:tc>
          <w:tcPr>
            <w:tcW w:w="4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eastAsia="宋体"/>
                <w:color w:val="auto"/>
                <w:kern w:val="0"/>
                <w:sz w:val="24"/>
                <w:szCs w:val="24"/>
                <w:highlight w:val="none"/>
                <w:lang w:val="en-US" w:eastAsia="zh-CN"/>
              </w:rPr>
            </w:pPr>
            <w:r>
              <w:rPr>
                <w:rFonts w:hint="eastAsia" w:ascii="宋体" w:hAnsi="宋体"/>
                <w:color w:val="auto"/>
                <w:kern w:val="0"/>
                <w:sz w:val="24"/>
                <w:szCs w:val="24"/>
                <w:highlight w:val="none"/>
                <w:lang w:val="en-US" w:eastAsia="zh-CN"/>
              </w:rPr>
              <w:t>1-1</w:t>
            </w:r>
          </w:p>
        </w:tc>
        <w:tc>
          <w:tcPr>
            <w:tcW w:w="120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color w:val="auto"/>
                <w:kern w:val="0"/>
                <w:sz w:val="24"/>
                <w:szCs w:val="24"/>
                <w:highlight w:val="none"/>
                <w:lang w:eastAsia="zh-CN"/>
              </w:rPr>
            </w:pPr>
            <w:r>
              <w:rPr>
                <w:rFonts w:hint="eastAsia" w:ascii="宋体" w:hAnsi="宋体" w:eastAsia="宋体" w:cs="新宋体"/>
                <w:color w:val="auto"/>
                <w:kern w:val="0"/>
                <w:sz w:val="24"/>
                <w:szCs w:val="24"/>
                <w:highlight w:val="none"/>
                <w:lang w:eastAsia="zh-CN"/>
              </w:rPr>
              <w:t>门禁系统采购项目</w:t>
            </w:r>
          </w:p>
        </w:tc>
        <w:tc>
          <w:tcPr>
            <w:tcW w:w="61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w:t>
            </w:r>
          </w:p>
        </w:tc>
        <w:tc>
          <w:tcPr>
            <w:tcW w:w="43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color w:val="auto"/>
                <w:kern w:val="0"/>
                <w:sz w:val="24"/>
                <w:szCs w:val="24"/>
                <w:highlight w:val="none"/>
                <w:lang w:val="en-US" w:eastAsia="zh-CN"/>
              </w:rPr>
            </w:pPr>
            <w:r>
              <w:rPr>
                <w:rFonts w:hint="eastAsia" w:ascii="宋体" w:hAnsi="宋体" w:cs="新宋体"/>
                <w:color w:val="auto"/>
                <w:kern w:val="0"/>
                <w:sz w:val="24"/>
                <w:szCs w:val="24"/>
                <w:highlight w:val="none"/>
                <w:lang w:val="en-US" w:eastAsia="zh-CN"/>
              </w:rPr>
              <w:t>1（批）</w:t>
            </w:r>
          </w:p>
        </w:tc>
        <w:tc>
          <w:tcPr>
            <w:tcW w:w="52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color w:val="auto"/>
                <w:kern w:val="0"/>
                <w:sz w:val="24"/>
                <w:szCs w:val="24"/>
                <w:highlight w:val="none"/>
                <w:lang w:val="en-US" w:eastAsia="zh-CN"/>
              </w:rPr>
            </w:pPr>
            <w:r>
              <w:rPr>
                <w:rFonts w:hint="eastAsia" w:ascii="宋体" w:hAnsi="宋体" w:cs="新宋体"/>
                <w:color w:val="auto"/>
                <w:kern w:val="0"/>
                <w:sz w:val="24"/>
                <w:szCs w:val="24"/>
                <w:highlight w:val="none"/>
                <w:lang w:val="en-US" w:eastAsia="zh-CN"/>
              </w:rPr>
              <w:t>否</w:t>
            </w:r>
          </w:p>
        </w:tc>
        <w:tc>
          <w:tcPr>
            <w:tcW w:w="67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color w:val="auto"/>
                <w:kern w:val="0"/>
                <w:sz w:val="24"/>
                <w:szCs w:val="24"/>
                <w:highlight w:val="none"/>
                <w:lang w:val="en-US" w:eastAsia="zh-CN"/>
              </w:rPr>
            </w:pPr>
            <w:r>
              <w:rPr>
                <w:rFonts w:hint="eastAsia" w:ascii="宋体" w:hAnsi="宋体" w:cs="新宋体"/>
                <w:color w:val="auto"/>
                <w:kern w:val="0"/>
                <w:sz w:val="24"/>
                <w:szCs w:val="24"/>
                <w:highlight w:val="none"/>
                <w:lang w:val="en-US" w:eastAsia="zh-CN"/>
              </w:rPr>
              <w:t>1</w:t>
            </w:r>
            <w:r>
              <w:rPr>
                <w:rFonts w:hint="eastAsia" w:ascii="宋体" w:hAnsi="宋体" w:cs="新宋体"/>
                <w:color w:val="auto"/>
                <w:kern w:val="0"/>
                <w:sz w:val="24"/>
                <w:szCs w:val="24"/>
                <w:highlight w:val="none"/>
                <w:lang w:val="en-US" w:eastAsia="zh-CN"/>
              </w:rPr>
              <w:t>293</w:t>
            </w:r>
            <w:r>
              <w:rPr>
                <w:rFonts w:hint="eastAsia" w:ascii="宋体" w:hAnsi="宋体" w:cs="新宋体"/>
                <w:color w:val="auto"/>
                <w:kern w:val="0"/>
                <w:sz w:val="24"/>
                <w:szCs w:val="24"/>
                <w:highlight w:val="none"/>
                <w:lang w:val="en-US" w:eastAsia="zh-CN"/>
              </w:rPr>
              <w:t>00.00</w:t>
            </w:r>
          </w:p>
        </w:tc>
        <w:tc>
          <w:tcPr>
            <w:tcW w:w="67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color w:val="auto"/>
                <w:kern w:val="0"/>
                <w:sz w:val="24"/>
                <w:szCs w:val="24"/>
                <w:highlight w:val="none"/>
                <w:lang w:val="en-US" w:eastAsia="zh-CN"/>
              </w:rPr>
            </w:pPr>
            <w:r>
              <w:rPr>
                <w:rFonts w:hint="eastAsia" w:ascii="宋体" w:hAnsi="宋体" w:cs="新宋体"/>
                <w:color w:val="auto"/>
                <w:kern w:val="0"/>
                <w:sz w:val="24"/>
                <w:szCs w:val="24"/>
                <w:highlight w:val="none"/>
                <w:lang w:val="en-US" w:eastAsia="zh-CN"/>
              </w:rPr>
              <w:t>129300.00</w:t>
            </w:r>
          </w:p>
        </w:tc>
      </w:tr>
    </w:tbl>
    <w:p>
      <w:pPr>
        <w:pStyle w:val="3"/>
        <w:keepNext w:val="0"/>
        <w:keepLines w:val="0"/>
        <w:pageBreakBefore w:val="0"/>
        <w:kinsoku/>
        <w:wordWrap/>
        <w:overflowPunct/>
        <w:topLinePunct w:val="0"/>
        <w:autoSpaceDE/>
        <w:autoSpaceDN/>
        <w:bidi w:val="0"/>
        <w:adjustRightInd/>
        <w:spacing w:beforeAutospacing="0" w:afterAutospacing="0" w:line="400" w:lineRule="exact"/>
        <w:ind w:firstLine="480" w:firstLineChars="200"/>
        <w:rPr>
          <w:rFonts w:hint="eastAsia" w:ascii="宋体" w:hAnsi="宋体" w:eastAsia="宋体" w:cs="宋体"/>
          <w:b w:val="0"/>
          <w:color w:val="auto"/>
          <w:sz w:val="24"/>
          <w:szCs w:val="24"/>
          <w:highlight w:val="none"/>
        </w:rPr>
      </w:pPr>
      <w:r>
        <w:rPr>
          <w:rFonts w:hint="eastAsia" w:ascii="宋体" w:hAnsi="宋体" w:eastAsia="宋体" w:cs="宋体"/>
          <w:b w:val="0"/>
          <w:color w:val="auto"/>
          <w:sz w:val="24"/>
          <w:szCs w:val="24"/>
          <w:highlight w:val="none"/>
        </w:rPr>
        <w:t>2.本项目合同包成交候选人数量：1名。</w:t>
      </w:r>
    </w:p>
    <w:p>
      <w:pPr>
        <w:pStyle w:val="3"/>
        <w:keepNext w:val="0"/>
        <w:keepLines w:val="0"/>
        <w:pageBreakBefore w:val="0"/>
        <w:kinsoku/>
        <w:wordWrap/>
        <w:overflowPunct/>
        <w:topLinePunct w:val="0"/>
        <w:autoSpaceDE/>
        <w:autoSpaceDN/>
        <w:bidi w:val="0"/>
        <w:adjustRightInd/>
        <w:spacing w:beforeAutospacing="0" w:afterAutospacing="0" w:line="400" w:lineRule="exact"/>
        <w:ind w:firstLine="480" w:firstLineChars="200"/>
        <w:rPr>
          <w:rFonts w:hint="eastAsia" w:cs="宋体"/>
          <w:b w:val="0"/>
          <w:bCs/>
          <w:color w:val="auto"/>
          <w:sz w:val="24"/>
          <w:szCs w:val="24"/>
          <w:highlight w:val="none"/>
          <w:lang w:eastAsia="zh-CN"/>
        </w:rPr>
      </w:pPr>
      <w:r>
        <w:rPr>
          <w:rFonts w:hint="eastAsia" w:ascii="宋体" w:hAnsi="宋体" w:eastAsia="宋体" w:cs="宋体"/>
          <w:b w:val="0"/>
          <w:bCs/>
          <w:color w:val="auto"/>
          <w:sz w:val="24"/>
          <w:szCs w:val="24"/>
          <w:highlight w:val="none"/>
        </w:rPr>
        <w:t>3.本项目为</w:t>
      </w:r>
      <w:r>
        <w:rPr>
          <w:rFonts w:hint="eastAsia" w:cs="宋体"/>
          <w:b w:val="0"/>
          <w:bCs/>
          <w:color w:val="auto"/>
          <w:sz w:val="24"/>
          <w:szCs w:val="24"/>
          <w:highlight w:val="none"/>
          <w:lang w:eastAsia="zh-CN"/>
        </w:rPr>
        <w:t>福建省建阳兴欣织造有限责任公司门禁系统采购项目</w:t>
      </w:r>
      <w:r>
        <w:rPr>
          <w:rFonts w:hint="eastAsia" w:ascii="宋体" w:hAnsi="宋体" w:eastAsia="宋体" w:cs="宋体"/>
          <w:b w:val="0"/>
          <w:bCs/>
          <w:color w:val="auto"/>
          <w:sz w:val="24"/>
          <w:szCs w:val="24"/>
          <w:highlight w:val="none"/>
        </w:rPr>
        <w:t>，预算金额</w:t>
      </w:r>
      <w:r>
        <w:rPr>
          <w:rFonts w:hint="eastAsia" w:cs="宋体"/>
          <w:b w:val="0"/>
          <w:bCs/>
          <w:color w:val="auto"/>
          <w:sz w:val="24"/>
          <w:szCs w:val="24"/>
          <w:highlight w:val="none"/>
          <w:lang w:val="en-US" w:eastAsia="zh-CN"/>
        </w:rPr>
        <w:t>12.93</w:t>
      </w:r>
      <w:r>
        <w:rPr>
          <w:rFonts w:hint="eastAsia" w:ascii="宋体" w:hAnsi="宋体" w:eastAsia="宋体" w:cs="宋体"/>
          <w:b w:val="0"/>
          <w:bCs/>
          <w:color w:val="auto"/>
          <w:sz w:val="24"/>
          <w:szCs w:val="24"/>
          <w:highlight w:val="none"/>
        </w:rPr>
        <w:t>万元</w:t>
      </w:r>
      <w:r>
        <w:rPr>
          <w:rFonts w:hint="eastAsia" w:cs="宋体"/>
          <w:b w:val="0"/>
          <w:bCs/>
          <w:color w:val="auto"/>
          <w:sz w:val="24"/>
          <w:szCs w:val="24"/>
          <w:highlight w:val="none"/>
          <w:lang w:eastAsia="zh-CN"/>
        </w:rPr>
        <w:t>；各供应商应根据竞价文件所提出的技术参数、数量和服务要求，选择具有最佳性价比的货物和服务来投标，所投产品必须符合或优于国家及行业相关标准。国家有CCC强制性规定的产品必须符合国家CCC强制性认证规定。</w:t>
      </w:r>
    </w:p>
    <w:p>
      <w:pPr>
        <w:keepNext w:val="0"/>
        <w:keepLines w:val="0"/>
        <w:pageBreakBefore w:val="0"/>
        <w:kinsoku/>
        <w:wordWrap/>
        <w:overflowPunct/>
        <w:topLinePunct w:val="0"/>
        <w:autoSpaceDE/>
        <w:autoSpaceDN/>
        <w:bidi w:val="0"/>
        <w:adjustRightInd/>
        <w:snapToGrid w:val="0"/>
        <w:spacing w:line="4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4.供应商应严格遵照</w:t>
      </w:r>
      <w:r>
        <w:rPr>
          <w:rFonts w:hint="eastAsia" w:ascii="宋体" w:hAnsi="宋体" w:eastAsia="宋体" w:cs="宋体"/>
          <w:bCs/>
          <w:color w:val="auto"/>
          <w:sz w:val="24"/>
          <w:szCs w:val="24"/>
          <w:highlight w:val="none"/>
        </w:rPr>
        <w:t>本网上竞价文件</w:t>
      </w:r>
      <w:r>
        <w:rPr>
          <w:rFonts w:hint="eastAsia" w:ascii="宋体" w:hAnsi="宋体" w:eastAsia="宋体" w:cs="宋体"/>
          <w:color w:val="auto"/>
          <w:sz w:val="24"/>
          <w:szCs w:val="24"/>
          <w:highlight w:val="none"/>
        </w:rPr>
        <w:t>中所涉及的技术要求和规范，供应商可以比</w:t>
      </w:r>
      <w:r>
        <w:rPr>
          <w:rFonts w:hint="eastAsia" w:ascii="宋体" w:hAnsi="宋体" w:eastAsia="宋体" w:cs="宋体"/>
          <w:bCs/>
          <w:color w:val="auto"/>
          <w:sz w:val="24"/>
          <w:szCs w:val="24"/>
          <w:highlight w:val="none"/>
        </w:rPr>
        <w:t>本网上竞价文件</w:t>
      </w:r>
      <w:r>
        <w:rPr>
          <w:rFonts w:hint="eastAsia" w:ascii="宋体" w:hAnsi="宋体" w:eastAsia="宋体" w:cs="宋体"/>
          <w:color w:val="auto"/>
          <w:sz w:val="24"/>
          <w:szCs w:val="24"/>
          <w:highlight w:val="none"/>
        </w:rPr>
        <w:t>技术要求更高</w:t>
      </w:r>
      <w:r>
        <w:rPr>
          <w:rFonts w:hint="eastAsia" w:ascii="宋体" w:hAnsi="宋体" w:eastAsia="宋体" w:cs="宋体"/>
          <w:color w:val="auto"/>
          <w:sz w:val="24"/>
          <w:szCs w:val="24"/>
          <w:highlight w:val="none"/>
          <w:lang w:eastAsia="zh-CN"/>
        </w:rPr>
        <w:t>的服务</w:t>
      </w:r>
      <w:r>
        <w:rPr>
          <w:rFonts w:hint="eastAsia" w:ascii="宋体" w:hAnsi="宋体" w:eastAsia="宋体" w:cs="宋体"/>
          <w:color w:val="auto"/>
          <w:sz w:val="24"/>
          <w:szCs w:val="24"/>
          <w:highlight w:val="none"/>
        </w:rPr>
        <w:t>参加报价，并列出详细技术参数偏离表。本项目不允许负偏离。</w:t>
      </w:r>
    </w:p>
    <w:p>
      <w:pPr>
        <w:keepNext w:val="0"/>
        <w:keepLines w:val="0"/>
        <w:pageBreakBefore w:val="0"/>
        <w:kinsoku/>
        <w:wordWrap/>
        <w:overflowPunct/>
        <w:topLinePunct w:val="0"/>
        <w:autoSpaceDE/>
        <w:autoSpaceDN/>
        <w:bidi w:val="0"/>
        <w:adjustRightInd/>
        <w:snapToGrid w:val="0"/>
        <w:spacing w:line="4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.报价说明</w:t>
      </w:r>
    </w:p>
    <w:p>
      <w:pPr>
        <w:keepNext w:val="0"/>
        <w:keepLines w:val="0"/>
        <w:pageBreakBefore w:val="0"/>
        <w:kinsoku/>
        <w:wordWrap/>
        <w:overflowPunct/>
        <w:topLinePunct w:val="0"/>
        <w:autoSpaceDE/>
        <w:autoSpaceDN/>
        <w:bidi w:val="0"/>
        <w:adjustRightInd/>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.1</w:t>
      </w:r>
      <w:r>
        <w:rPr>
          <w:rFonts w:hint="eastAsia" w:ascii="宋体" w:hAnsi="宋体" w:eastAsia="宋体" w:cs="宋体"/>
          <w:b/>
          <w:bCs/>
          <w:color w:val="auto"/>
          <w:kern w:val="0"/>
          <w:sz w:val="24"/>
          <w:szCs w:val="24"/>
          <w:highlight w:val="none"/>
        </w:rPr>
        <w:t>各供应商响应报价不得超过总价</w:t>
      </w:r>
      <w:r>
        <w:rPr>
          <w:rFonts w:hint="eastAsia" w:ascii="宋体" w:hAnsi="宋体" w:eastAsia="宋体" w:cs="宋体"/>
          <w:b/>
          <w:bCs/>
          <w:color w:val="auto"/>
          <w:sz w:val="24"/>
          <w:szCs w:val="24"/>
          <w:highlight w:val="none"/>
        </w:rPr>
        <w:t>最高限价，</w:t>
      </w:r>
      <w:r>
        <w:rPr>
          <w:rFonts w:hint="eastAsia" w:ascii="宋体" w:hAnsi="宋体" w:eastAsia="宋体" w:cs="宋体"/>
          <w:b/>
          <w:bCs/>
          <w:color w:val="auto"/>
          <w:kern w:val="0"/>
          <w:sz w:val="24"/>
          <w:szCs w:val="24"/>
          <w:highlight w:val="none"/>
        </w:rPr>
        <w:t>须在其响应文件中提供报价分项报价表并详细列明分项内容。</w:t>
      </w:r>
    </w:p>
    <w:p>
      <w:pPr>
        <w:keepNext w:val="0"/>
        <w:keepLines w:val="0"/>
        <w:pageBreakBefore w:val="0"/>
        <w:kinsoku/>
        <w:wordWrap/>
        <w:overflowPunct/>
        <w:topLinePunct w:val="0"/>
        <w:autoSpaceDE/>
        <w:autoSpaceDN/>
        <w:bidi w:val="0"/>
        <w:adjustRightInd/>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供应商所投货物为生产厂家的正规合格产品，所有货物均为全新原厂原包装（未经使用和非展览会展示样品设备，外观无刮、碰痕迹，并有下列明显标记：名称、品牌型号、制造商标识、产地、出厂日期、出产序列号等），货物的制造标准及技术规范等有关资料必须符合国家相关标准、规范要求。</w:t>
      </w:r>
    </w:p>
    <w:p>
      <w:pPr>
        <w:keepNext w:val="0"/>
        <w:keepLines w:val="0"/>
        <w:pageBreakBefore w:val="0"/>
        <w:kinsoku/>
        <w:wordWrap/>
        <w:overflowPunct/>
        <w:topLinePunct w:val="0"/>
        <w:autoSpaceDE/>
        <w:autoSpaceDN/>
        <w:bidi w:val="0"/>
        <w:adjustRightInd/>
        <w:spacing w:line="400" w:lineRule="exact"/>
        <w:ind w:firstLine="480" w:firstLineChars="20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5.4供应商的报价应包含有税费、货物生产、制造、包装、运输、人工、安装调试费及安装所需的辅料、验收、保修、退换货等履行本项目所支付的所有费用。</w:t>
      </w:r>
    </w:p>
    <w:p>
      <w:pPr>
        <w:keepNext w:val="0"/>
        <w:keepLines w:val="0"/>
        <w:pageBreakBefore w:val="0"/>
        <w:kinsoku/>
        <w:wordWrap/>
        <w:overflowPunct/>
        <w:topLinePunct w:val="0"/>
        <w:autoSpaceDE/>
        <w:autoSpaceDN/>
        <w:bidi w:val="0"/>
        <w:adjustRightInd/>
        <w:spacing w:line="400" w:lineRule="exact"/>
        <w:ind w:firstLine="480" w:firstLineChars="200"/>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5.5本次采购项目中的门禁管理模块需要与采购人原有视频安防系统（SPCC）实现对接，原有系统为Infovision SPCC_ACS接口。供应商承诺所投的门禁管理模块可以与采购人原有视频安防系统实现数据对接，以便采购人更好的完成安防工作。对接可能产生的相关费用包含在投标总价中，采购人不再支付任何费用。</w:t>
      </w:r>
      <w:r>
        <w:rPr>
          <w:rFonts w:hint="eastAsia" w:ascii="宋体" w:hAnsi="宋体" w:cs="宋体"/>
          <w:b/>
          <w:bCs/>
          <w:color w:val="auto"/>
          <w:sz w:val="24"/>
          <w:szCs w:val="24"/>
          <w:highlight w:val="none"/>
          <w:lang w:val="en-US" w:eastAsia="zh-CN"/>
        </w:rPr>
        <w:t>（须提供专项承诺函）</w:t>
      </w:r>
    </w:p>
    <w:p>
      <w:pPr>
        <w:keepNext w:val="0"/>
        <w:keepLines w:val="0"/>
        <w:pageBreakBefore w:val="0"/>
        <w:kinsoku/>
        <w:wordWrap/>
        <w:overflowPunct/>
        <w:topLinePunct w:val="0"/>
        <w:autoSpaceDE/>
        <w:autoSpaceDN/>
        <w:bidi w:val="0"/>
        <w:adjustRightInd/>
        <w:spacing w:line="400" w:lineRule="exact"/>
        <w:rPr>
          <w:rFonts w:hint="eastAsia" w:ascii="宋体" w:hAnsi="宋体" w:eastAsia="宋体" w:cs="宋体"/>
          <w:b/>
          <w:color w:val="auto"/>
          <w:sz w:val="24"/>
          <w:szCs w:val="24"/>
          <w:highlight w:val="none"/>
        </w:rPr>
      </w:pPr>
      <w:r>
        <w:rPr>
          <w:rFonts w:hint="eastAsia" w:ascii="宋体" w:hAnsi="宋体" w:eastAsia="宋体" w:cs="宋体"/>
          <w:b/>
          <w:bCs/>
          <w:color w:val="auto"/>
          <w:sz w:val="24"/>
          <w:szCs w:val="24"/>
          <w:highlight w:val="none"/>
        </w:rPr>
        <w:t>二、技术和服务要求</w:t>
      </w:r>
      <w:r>
        <w:rPr>
          <w:rFonts w:hint="eastAsia" w:ascii="宋体" w:hAnsi="宋体" w:eastAsia="宋体" w:cs="宋体"/>
          <w:b/>
          <w:color w:val="auto"/>
          <w:sz w:val="24"/>
          <w:szCs w:val="24"/>
          <w:highlight w:val="none"/>
        </w:rPr>
        <w:t>（下述所有要求均为不允许偏离的实质性要求，若负偏离则按无效报价处理。）</w:t>
      </w:r>
    </w:p>
    <w:p>
      <w:pPr>
        <w:keepNext w:val="0"/>
        <w:keepLines w:val="0"/>
        <w:pageBreakBefore w:val="0"/>
        <w:kinsoku/>
        <w:wordWrap/>
        <w:overflowPunct/>
        <w:topLinePunct w:val="0"/>
        <w:autoSpaceDE/>
        <w:autoSpaceDN/>
        <w:bidi w:val="0"/>
        <w:adjustRightInd/>
        <w:spacing w:line="400" w:lineRule="exact"/>
        <w:rPr>
          <w:rFonts w:hint="eastAsia" w:ascii="宋体" w:hAnsi="宋体" w:cs="宋体"/>
          <w:b/>
          <w:color w:val="auto"/>
          <w:sz w:val="24"/>
          <w:szCs w:val="24"/>
          <w:highlight w:val="none"/>
          <w:lang w:val="en-US" w:eastAsia="zh-CN"/>
        </w:rPr>
      </w:pPr>
      <w:r>
        <w:rPr>
          <w:rFonts w:hint="eastAsia" w:ascii="宋体" w:hAnsi="宋体" w:cs="宋体"/>
          <w:b/>
          <w:color w:val="auto"/>
          <w:sz w:val="24"/>
          <w:szCs w:val="24"/>
          <w:highlight w:val="none"/>
          <w:lang w:val="en-US" w:eastAsia="zh-CN"/>
        </w:rPr>
        <w:t>2.1技术参数要求</w:t>
      </w:r>
    </w:p>
    <w:tbl>
      <w:tblPr>
        <w:tblStyle w:val="20"/>
        <w:tblW w:w="4994"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61"/>
        <w:gridCol w:w="766"/>
        <w:gridCol w:w="4195"/>
        <w:gridCol w:w="570"/>
        <w:gridCol w:w="510"/>
        <w:gridCol w:w="900"/>
        <w:gridCol w:w="960"/>
        <w:gridCol w:w="15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232" w:type="pc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序号</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货物名称</w:t>
            </w:r>
          </w:p>
        </w:tc>
        <w:tc>
          <w:tcPr>
            <w:tcW w:w="21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技术参数</w:t>
            </w: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数量</w:t>
            </w: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单位</w:t>
            </w:r>
          </w:p>
        </w:tc>
        <w:tc>
          <w:tcPr>
            <w:tcW w:w="4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单价（元）</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总价（元）</w:t>
            </w:r>
          </w:p>
        </w:tc>
        <w:tc>
          <w:tcPr>
            <w:tcW w:w="788" w:type="pct"/>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四门控制器</w:t>
            </w:r>
          </w:p>
        </w:tc>
        <w:tc>
          <w:tcPr>
            <w:tcW w:w="21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1.管控门数：4门；</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2.通讯方式：上行TCP/IP；</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3.可接读卡器：RS485读卡器*8、Wieg</w:t>
            </w:r>
            <w:r>
              <w:rPr>
                <w:rFonts w:hint="eastAsia" w:ascii="宋体" w:hAnsi="宋体" w:eastAsia="宋体" w:cs="宋体"/>
                <w:i w:val="0"/>
                <w:iCs w:val="0"/>
                <w:color w:val="auto"/>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4481830</wp:posOffset>
                  </wp:positionH>
                  <wp:positionV relativeFrom="paragraph">
                    <wp:posOffset>1449070</wp:posOffset>
                  </wp:positionV>
                  <wp:extent cx="922655" cy="1094105"/>
                  <wp:effectExtent l="0" t="0" r="10795" b="10795"/>
                  <wp:wrapNone/>
                  <wp:docPr id="6" name="Picture_1"/>
                  <wp:cNvGraphicFramePr/>
                  <a:graphic xmlns:a="http://schemas.openxmlformats.org/drawingml/2006/main">
                    <a:graphicData uri="http://schemas.openxmlformats.org/drawingml/2006/picture">
                      <pic:pic xmlns:pic="http://schemas.openxmlformats.org/drawingml/2006/picture">
                        <pic:nvPicPr>
                          <pic:cNvPr id="6" name="Picture_1"/>
                          <pic:cNvPicPr/>
                        </pic:nvPicPr>
                        <pic:blipFill>
                          <a:blip r:embed="rId5"/>
                          <a:srcRect l="14740" r="19862"/>
                          <a:stretch>
                            <a:fillRect/>
                          </a:stretch>
                        </pic:blipFill>
                        <pic:spPr>
                          <a:xfrm>
                            <a:off x="0" y="0"/>
                            <a:ext cx="922655" cy="1094105"/>
                          </a:xfrm>
                          <a:prstGeom prst="rect">
                            <a:avLst/>
                          </a:prstGeom>
                          <a:noFill/>
                          <a:ln>
                            <a:noFill/>
                          </a:ln>
                        </pic:spPr>
                      </pic:pic>
                    </a:graphicData>
                  </a:graphic>
                </wp:anchor>
              </w:drawing>
            </w:r>
            <w:r>
              <w:rPr>
                <w:rFonts w:hint="eastAsia" w:ascii="宋体" w:hAnsi="宋体" w:eastAsia="宋体" w:cs="宋体"/>
                <w:i w:val="0"/>
                <w:iCs w:val="0"/>
                <w:color w:val="auto"/>
                <w:kern w:val="0"/>
                <w:sz w:val="24"/>
                <w:szCs w:val="24"/>
                <w:u w:val="none"/>
                <w:lang w:val="en-US" w:eastAsia="zh-CN" w:bidi="ar"/>
              </w:rPr>
              <w:t>and读卡器*4；</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4.存储容量：10万张卡和30万记录存储；</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5.门禁高级功能：支持多门互锁、跨主机反潜回、多重卡认证等；</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6.输入接口：报警输入*4、门磁*4、开门按钮*4、Case输入*8、防拆*1；</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7.输出接口：开门继电器*4、报警继电器*4；</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8.其他功能：带消防联动继电器接口、接蓄电池功能接口；</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9.工作电压：DC 12V（自带开关电源：220V输入，12V/100W输出）；</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10机箱尺寸：345mm(高)*370mm(宽) *90mm(厚)；</w:t>
            </w: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w:t>
            </w: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台</w:t>
            </w:r>
          </w:p>
        </w:tc>
        <w:tc>
          <w:tcPr>
            <w:tcW w:w="4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2758</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27580</w:t>
            </w:r>
          </w:p>
        </w:tc>
        <w:tc>
          <w:tcPr>
            <w:tcW w:w="788" w:type="pct"/>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人脸门禁</w:t>
            </w:r>
          </w:p>
        </w:tc>
        <w:tc>
          <w:tcPr>
            <w:tcW w:w="21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1.操作系统：嵌入式Linux操作系统；</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2.屏幕：7英寸触摸显示屏，屏幕比例9:16，屏幕分辨率600*1024；</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3.摄像头：采用宽动态200万双目摄像头；</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4.认证方式：支持人脸、刷卡（IC卡、手机NFC卡、CPU卡序列号/内容、身份证卡序列号）、密码等方式，可外接身份证功能模块；</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5.人脸识别：采用深度学习算法，支持照片、视频防假；1:N人脸识别速度≤0.2s，人脸验证准确率≥99%；</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6.存储容量：本地支持2万人脸库、5万张卡，15万条事件记录；</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7.硬件接口：LAN*1、RS485*1、Wiegand * 1(支持双向)、typeA类型USB接口*1、门锁*1、门磁*1、报警输入*2、报警输出*1、开门按钮*1、SD卡槽*1（最大支持512GB）；</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8.通信方式：有线网络；</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9.使用环境：IP65，室内外环境（室外使用必须搭配遮阳罩）；</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10.安装方式：壁挂安装（标配挂板，适配86底盒）/桌面摆放/闸机安装/地面支架；</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11.电源输入： DC12V/2A（电源需另配）；</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12.设备尺寸：233.99*118.2*26.5mm；</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13.设备重量：净重：0.64kg；毛重：1.016kg；</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14.可视对讲：支持和云眸、4200客户端、室内机、管理机进行可视对讲；支持配置一键呼叫室内机或管理机；支持副门口机或围墙机模式；</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15.视频预览：支持管理中心远程视频预览，支持接入NVR设备，实现视频监控录像，编码格式H.264、H.265；</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16.口罩检测：支持口罩检测模式，可配置提醒戴口罩模式、强制戴口罩模式，关联门禁控制；</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17.提醒戴口罩模式：未带口罩可做身份验证，身份验证通过后提醒佩戴口罩；</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强制戴口罩模式：未带口罩无法做身份验证，提醒佩戴口罩；</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18.识别界面可配：识别主界面的“呼叫”、“二维码”、“密码”的按键图标可分别配置是否显示；</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19.认证结果显示可配：支持认证成功界面的“照片”、“姓名”、“工号”信息可配置是否显示；</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20.认证结果语音自定义：集成文字转语音（TTS）和语音合成技术，认证成功和认证失败的语音可以分别配置4个时间段进行自定义播报，同时认证成功的语音可叠加播报姓名；</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21.工作模式：支持广告模式、简洁模式主题模式；</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22.广告模式：识别区域与广告区域分屏展示，支持图片（JPG格式，分辨率建议600*640，最多8张轮播）广告信息播放，图片切换时间可配置；</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23.简洁模式：识别界面不显示视频预览画面，仅显示背景图及比对结果，背景图片可自定义；</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24.外接安全模块：支持通过RS485接入门控安全模块，防止主机被恶意破坏的情况下，门锁不被打开；</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25.外接读卡器：支持通过RS485或韦根（W26/W34）接口外接1个读卡器，同时可实现单门反潜回功能；</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26.读卡器模式：支持通过RS485或韦根（W26/W34）接入门禁控制器，作为读卡器模式使用；</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27.门禁计划模板：支持255组计划模板管理，128个周计划，1024个假日计划；支持常开、常闭时段管理；</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28.组合认证：刷卡+密码、刷卡+人脸、人脸+密码等组合认证方式；</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 xml:space="preserve">29.多重认证：支持多个人员认证（人脸、刷卡等）通过后才开门； </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30.报警功能：设备支持防拆报警、门被外力开起报警、胁迫卡和胁迫密码报警等；</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31.事件上传：在线状态下将设备认证结果及联动抓拍照片实时上传给平台，支持断网续传功能，设备离线状态下产生事件在与平台连接后会重新上传；</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32.单机使用：设备可进行本地管理，支持本地注册人脸、查询、设置、管理设备参数等；</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33.WEB管理：支持Web端管理，可进行人员管理、参数配置、事件查询、系统维护等操作。</w:t>
            </w:r>
          </w:p>
        </w:tc>
        <w:tc>
          <w:tcPr>
            <w:tcW w:w="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w:t>
            </w: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台</w:t>
            </w:r>
          </w:p>
        </w:tc>
        <w:tc>
          <w:tcPr>
            <w:tcW w:w="4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2635</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52700</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drawing>
                <wp:anchor distT="0" distB="0" distL="114300" distR="114300" simplePos="0" relativeHeight="251659264" behindDoc="0" locked="0" layoutInCell="1" allowOverlap="1">
                  <wp:simplePos x="0" y="0"/>
                  <wp:positionH relativeFrom="column">
                    <wp:posOffset>-49530</wp:posOffset>
                  </wp:positionH>
                  <wp:positionV relativeFrom="paragraph">
                    <wp:posOffset>2642870</wp:posOffset>
                  </wp:positionV>
                  <wp:extent cx="933450" cy="1209675"/>
                  <wp:effectExtent l="0" t="0" r="0" b="9525"/>
                  <wp:wrapNone/>
                  <wp:docPr id="3" name="Picture_1_SpCnt_1"/>
                  <wp:cNvGraphicFramePr/>
                  <a:graphic xmlns:a="http://schemas.openxmlformats.org/drawingml/2006/main">
                    <a:graphicData uri="http://schemas.openxmlformats.org/drawingml/2006/picture">
                      <pic:pic xmlns:pic="http://schemas.openxmlformats.org/drawingml/2006/picture">
                        <pic:nvPicPr>
                          <pic:cNvPr id="3" name="Picture_1_SpCnt_1"/>
                          <pic:cNvPicPr/>
                        </pic:nvPicPr>
                        <pic:blipFill>
                          <a:blip r:embed="rId6"/>
                          <a:srcRect l="37846" t="14103" r="37194" b="11898"/>
                          <a:stretch>
                            <a:fillRect/>
                          </a:stretch>
                        </pic:blipFill>
                        <pic:spPr>
                          <a:xfrm>
                            <a:off x="0" y="0"/>
                            <a:ext cx="933450" cy="1209675"/>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双门磁力锁 </w:t>
            </w:r>
          </w:p>
        </w:tc>
        <w:tc>
          <w:tcPr>
            <w:tcW w:w="21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1.锁体主体颜色：氧化银；</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2.最大静态直线拉力：280kg ±5%*2；</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断电开锁，满足消防要求；</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3.具有电锁状态指示灯（红灯为开锁状态，绿灯为上锁状态）；</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4.支持锁状态侦测信号(门磁)输出：NO/NC/COM接点；</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5.工作电压：12V/1040mA或24V/520mA；</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6.锁体尺寸：长480*宽48.8*厚27.5(mm)；</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7.吸板尺寸：长180*宽38.8*高13(mm)；</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8.使用环境：室内（不防水）；</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9.适用门型：木门、玻璃门、金属门、防火门；</w:t>
            </w:r>
          </w:p>
        </w:tc>
        <w:tc>
          <w:tcPr>
            <w:tcW w:w="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607</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6070</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-13970</wp:posOffset>
                  </wp:positionH>
                  <wp:positionV relativeFrom="paragraph">
                    <wp:posOffset>1679575</wp:posOffset>
                  </wp:positionV>
                  <wp:extent cx="965835" cy="400050"/>
                  <wp:effectExtent l="0" t="0" r="5715" b="0"/>
                  <wp:wrapNone/>
                  <wp:docPr id="4" name="Picture_1_SpCnt_2"/>
                  <wp:cNvGraphicFramePr/>
                  <a:graphic xmlns:a="http://schemas.openxmlformats.org/drawingml/2006/main">
                    <a:graphicData uri="http://schemas.openxmlformats.org/drawingml/2006/picture">
                      <pic:pic xmlns:pic="http://schemas.openxmlformats.org/drawingml/2006/picture">
                        <pic:nvPicPr>
                          <pic:cNvPr id="4" name="Picture_1_SpCnt_2"/>
                          <pic:cNvPicPr/>
                        </pic:nvPicPr>
                        <pic:blipFill>
                          <a:blip r:embed="rId7"/>
                          <a:srcRect t="30673" b="34913"/>
                          <a:stretch>
                            <a:fillRect/>
                          </a:stretch>
                        </pic:blipFill>
                        <pic:spPr>
                          <a:xfrm>
                            <a:off x="0" y="0"/>
                            <a:ext cx="965835" cy="400050"/>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双门磁力锁支架</w:t>
            </w:r>
          </w:p>
        </w:tc>
        <w:tc>
          <w:tcPr>
            <w:tcW w:w="21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1.材质：高强铝合金，表面喷沙；</w:t>
            </w:r>
          </w:p>
          <w:p>
            <w:pPr>
              <w:keepNext w:val="0"/>
              <w:keepLines w:val="0"/>
              <w:pageBreakBefore w:val="0"/>
              <w:widowControl/>
              <w:suppressLineNumbers w:val="0"/>
              <w:kinsoku/>
              <w:wordWrap w:val="0"/>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2.颜色：氧化银；</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3.外壳处理：阳极硬化电镀处理；</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4.适用门型：木门、金属门；</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5.开门方式：90度内开式门；</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6.产品重量：1.5kg</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7.L型支架尺寸：长480*宽48.8*厚30.4(mm)；</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8.Z型支架尺寸：长180*宽50*厚50(mm)；</w:t>
            </w:r>
          </w:p>
        </w:tc>
        <w:tc>
          <w:tcPr>
            <w:tcW w:w="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290</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2900</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-34290</wp:posOffset>
                  </wp:positionH>
                  <wp:positionV relativeFrom="paragraph">
                    <wp:posOffset>1032510</wp:posOffset>
                  </wp:positionV>
                  <wp:extent cx="949325" cy="485775"/>
                  <wp:effectExtent l="0" t="0" r="3175" b="9525"/>
                  <wp:wrapNone/>
                  <wp:docPr id="5" name="Picture_1_SpCnt_3"/>
                  <wp:cNvGraphicFramePr/>
                  <a:graphic xmlns:a="http://schemas.openxmlformats.org/drawingml/2006/main">
                    <a:graphicData uri="http://schemas.openxmlformats.org/drawingml/2006/picture">
                      <pic:pic xmlns:pic="http://schemas.openxmlformats.org/drawingml/2006/picture">
                        <pic:nvPicPr>
                          <pic:cNvPr id="5" name="Picture_1_SpCnt_3"/>
                          <pic:cNvPicPr/>
                        </pic:nvPicPr>
                        <pic:blipFill>
                          <a:blip r:embed="rId8"/>
                          <a:srcRect t="13682" b="15423"/>
                          <a:stretch>
                            <a:fillRect/>
                          </a:stretch>
                        </pic:blipFill>
                        <pic:spPr>
                          <a:xfrm>
                            <a:off x="0" y="0"/>
                            <a:ext cx="949325" cy="485775"/>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破碎出门按钮 </w:t>
            </w:r>
          </w:p>
        </w:tc>
        <w:tc>
          <w:tcPr>
            <w:tcW w:w="21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1.标准结构：选用防火材料，绿色；</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2.电气性能：最大耐用电流3A@36VDC；</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3.适用门型：安全门、逃生门、安全系统等；</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4.尺寸：86*86*50mm；</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5.接点输出：NO/NC/COM；</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6.如需补充玻璃片，请用303700415 K7PEB玻璃片(绿色)/中文；</w:t>
            </w:r>
          </w:p>
        </w:tc>
        <w:tc>
          <w:tcPr>
            <w:tcW w:w="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68</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680</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-40005</wp:posOffset>
                  </wp:positionH>
                  <wp:positionV relativeFrom="paragraph">
                    <wp:posOffset>476250</wp:posOffset>
                  </wp:positionV>
                  <wp:extent cx="923925" cy="1017270"/>
                  <wp:effectExtent l="0" t="0" r="9525" b="11430"/>
                  <wp:wrapNone/>
                  <wp:docPr id="1" name="Picture_1_SpCnt_4"/>
                  <wp:cNvGraphicFramePr/>
                  <a:graphic xmlns:a="http://schemas.openxmlformats.org/drawingml/2006/main">
                    <a:graphicData uri="http://schemas.openxmlformats.org/drawingml/2006/picture">
                      <pic:pic xmlns:pic="http://schemas.openxmlformats.org/drawingml/2006/picture">
                        <pic:nvPicPr>
                          <pic:cNvPr id="1" name="Picture_1_SpCnt_4"/>
                          <pic:cNvPicPr/>
                        </pic:nvPicPr>
                        <pic:blipFill>
                          <a:blip r:embed="rId9"/>
                          <a:srcRect l="16193" r="17330"/>
                          <a:stretch>
                            <a:fillRect/>
                          </a:stretch>
                        </pic:blipFill>
                        <pic:spPr>
                          <a:xfrm>
                            <a:off x="0" y="0"/>
                            <a:ext cx="923925" cy="1017270"/>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门禁开关电源</w:t>
            </w:r>
          </w:p>
        </w:tc>
        <w:tc>
          <w:tcPr>
            <w:tcW w:w="21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1.输入电压：100-240VAC；</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4557395</wp:posOffset>
                  </wp:positionH>
                  <wp:positionV relativeFrom="paragraph">
                    <wp:posOffset>356235</wp:posOffset>
                  </wp:positionV>
                  <wp:extent cx="803910" cy="1094740"/>
                  <wp:effectExtent l="0" t="0" r="15240" b="10160"/>
                  <wp:wrapNone/>
                  <wp:docPr id="7" name="图片_3"/>
                  <wp:cNvGraphicFramePr/>
                  <a:graphic xmlns:a="http://schemas.openxmlformats.org/drawingml/2006/main">
                    <a:graphicData uri="http://schemas.openxmlformats.org/drawingml/2006/picture">
                      <pic:pic xmlns:pic="http://schemas.openxmlformats.org/drawingml/2006/picture">
                        <pic:nvPicPr>
                          <pic:cNvPr id="7" name="图片_3"/>
                          <pic:cNvPicPr/>
                        </pic:nvPicPr>
                        <pic:blipFill>
                          <a:blip r:embed="rId10"/>
                          <a:srcRect l="7935" b="6112"/>
                          <a:stretch>
                            <a:fillRect/>
                          </a:stretch>
                        </pic:blipFill>
                        <pic:spPr>
                          <a:xfrm>
                            <a:off x="0" y="0"/>
                            <a:ext cx="803910" cy="1094740"/>
                          </a:xfrm>
                          <a:prstGeom prst="rect">
                            <a:avLst/>
                          </a:prstGeom>
                          <a:noFill/>
                          <a:ln>
                            <a:noFill/>
                          </a:ln>
                        </pic:spPr>
                      </pic:pic>
                    </a:graphicData>
                  </a:graphic>
                </wp:anchor>
              </w:drawing>
            </w:r>
            <w:r>
              <w:rPr>
                <w:rFonts w:hint="eastAsia" w:ascii="宋体" w:hAnsi="宋体" w:eastAsia="宋体" w:cs="宋体"/>
                <w:i w:val="0"/>
                <w:iCs w:val="0"/>
                <w:color w:val="auto"/>
                <w:kern w:val="0"/>
                <w:sz w:val="24"/>
                <w:szCs w:val="24"/>
                <w:u w:val="none"/>
                <w:lang w:val="en-US" w:eastAsia="zh-CN" w:bidi="ar"/>
              </w:rPr>
              <w:t>2.输出电压：12VDC；</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3.输出电流：4.17A；</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4.输出功率：50W；</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5.支持蓄电池（0T7-12）接入（设备本身不含蓄电池）；</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6.工作温度：-10℃-+50℃；</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7.工作湿度：＜95%；</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8.机箱尺寸：237*285*85mm；</w:t>
            </w:r>
          </w:p>
        </w:tc>
        <w:tc>
          <w:tcPr>
            <w:tcW w:w="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台</w:t>
            </w:r>
          </w:p>
        </w:tc>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554</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5540</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金属过线器</w:t>
            </w:r>
          </w:p>
        </w:tc>
        <w:tc>
          <w:tcPr>
            <w:tcW w:w="21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过线保护器不锈钢防夹穿线管网线导线护线软管金属弹簧门禁过线器</w:t>
            </w:r>
          </w:p>
        </w:tc>
        <w:tc>
          <w:tcPr>
            <w:tcW w:w="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59</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1180</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网络线</w:t>
            </w:r>
          </w:p>
        </w:tc>
        <w:tc>
          <w:tcPr>
            <w:tcW w:w="21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 六类网线</w:t>
            </w:r>
          </w:p>
        </w:tc>
        <w:tc>
          <w:tcPr>
            <w:tcW w:w="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1500</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米</w:t>
            </w:r>
          </w:p>
        </w:tc>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3.5</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5250</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电源线</w:t>
            </w:r>
          </w:p>
        </w:tc>
        <w:tc>
          <w:tcPr>
            <w:tcW w:w="21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RVV电源线(2×1.5m</w:t>
            </w:r>
            <w:r>
              <w:rPr>
                <w:rFonts w:hint="eastAsia" w:ascii="宋体" w:hAnsi="宋体" w:eastAsia="宋体" w:cs="宋体"/>
                <w:i w:val="0"/>
                <w:iCs w:val="0"/>
                <w:color w:val="auto"/>
                <w:kern w:val="0"/>
                <w:sz w:val="24"/>
                <w:szCs w:val="24"/>
                <w:u w:val="none"/>
                <w:vertAlign w:val="superscript"/>
                <w:lang w:val="en-US" w:eastAsia="zh-CN" w:bidi="ar"/>
              </w:rPr>
              <w:t>2</w:t>
            </w:r>
            <w:r>
              <w:rPr>
                <w:rFonts w:hint="eastAsia" w:ascii="宋体" w:hAnsi="宋体" w:eastAsia="宋体" w:cs="宋体"/>
                <w:i w:val="0"/>
                <w:iCs w:val="0"/>
                <w:color w:val="auto"/>
                <w:kern w:val="0"/>
                <w:sz w:val="24"/>
                <w:szCs w:val="24"/>
                <w:u w:val="none"/>
                <w:lang w:val="en-US" w:eastAsia="zh-CN" w:bidi="ar"/>
              </w:rPr>
              <w:t>)</w:t>
            </w:r>
          </w:p>
        </w:tc>
        <w:tc>
          <w:tcPr>
            <w:tcW w:w="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1000</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米</w:t>
            </w:r>
          </w:p>
        </w:tc>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4000</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信号线</w:t>
            </w:r>
          </w:p>
        </w:tc>
        <w:tc>
          <w:tcPr>
            <w:tcW w:w="21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RVV4芯线（4×0.75）</w:t>
            </w:r>
          </w:p>
        </w:tc>
        <w:tc>
          <w:tcPr>
            <w:tcW w:w="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400</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米</w:t>
            </w:r>
          </w:p>
        </w:tc>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5.5</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2200</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PVC管</w:t>
            </w:r>
          </w:p>
        </w:tc>
        <w:tc>
          <w:tcPr>
            <w:tcW w:w="21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 25#</w:t>
            </w:r>
          </w:p>
        </w:tc>
        <w:tc>
          <w:tcPr>
            <w:tcW w:w="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1000</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米</w:t>
            </w:r>
          </w:p>
        </w:tc>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1200</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安装调试</w:t>
            </w:r>
          </w:p>
        </w:tc>
        <w:tc>
          <w:tcPr>
            <w:tcW w:w="21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线路敷设部分位置墙面开槽预埋管道墙面修复，墙面取孔，不锈钢门取孔过线，设备安装调试等</w:t>
            </w:r>
          </w:p>
        </w:tc>
        <w:tc>
          <w:tcPr>
            <w:tcW w:w="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项</w:t>
            </w:r>
          </w:p>
        </w:tc>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iCs w:val="0"/>
                <w:color w:val="auto"/>
                <w:sz w:val="24"/>
                <w:szCs w:val="24"/>
                <w:u w:val="none"/>
                <w:lang w:val="en-US"/>
              </w:rPr>
            </w:pPr>
            <w:r>
              <w:rPr>
                <w:rFonts w:hint="eastAsia" w:ascii="宋体" w:hAnsi="宋体" w:cs="宋体"/>
                <w:i w:val="0"/>
                <w:iCs w:val="0"/>
                <w:color w:val="auto"/>
                <w:kern w:val="0"/>
                <w:sz w:val="24"/>
                <w:szCs w:val="24"/>
                <w:u w:val="none"/>
                <w:lang w:val="en-US" w:eastAsia="zh-CN" w:bidi="ar"/>
              </w:rPr>
              <w:t>20000</w:t>
            </w:r>
          </w:p>
        </w:tc>
        <w:tc>
          <w:tcPr>
            <w:tcW w:w="4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iCs w:val="0"/>
                <w:color w:val="auto"/>
                <w:sz w:val="24"/>
                <w:szCs w:val="24"/>
                <w:u w:val="none"/>
                <w:lang w:val="en-US"/>
              </w:rPr>
            </w:pPr>
            <w:r>
              <w:rPr>
                <w:rFonts w:hint="eastAsia" w:ascii="宋体" w:hAnsi="宋体" w:cs="宋体"/>
                <w:i w:val="0"/>
                <w:iCs w:val="0"/>
                <w:color w:val="auto"/>
                <w:kern w:val="0"/>
                <w:sz w:val="24"/>
                <w:szCs w:val="24"/>
                <w:u w:val="none"/>
                <w:lang w:val="en-US" w:eastAsia="zh-CN" w:bidi="ar"/>
              </w:rPr>
              <w:t>20000</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rPr>
                <w:rFonts w:hint="eastAsia" w:ascii="宋体" w:hAnsi="宋体" w:eastAsia="宋体" w:cs="宋体"/>
                <w:i w:val="0"/>
                <w:iCs w:val="0"/>
                <w:color w:val="auto"/>
                <w:sz w:val="24"/>
                <w:szCs w:val="24"/>
                <w:u w:val="none"/>
              </w:rPr>
            </w:pPr>
          </w:p>
        </w:tc>
        <w:tc>
          <w:tcPr>
            <w:tcW w:w="3495"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合计金额：</w:t>
            </w:r>
          </w:p>
        </w:tc>
        <w:tc>
          <w:tcPr>
            <w:tcW w:w="4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1</w:t>
            </w:r>
            <w:r>
              <w:rPr>
                <w:rFonts w:hint="eastAsia" w:ascii="宋体" w:hAnsi="宋体" w:cs="宋体"/>
                <w:b/>
                <w:bCs/>
                <w:i w:val="0"/>
                <w:iCs w:val="0"/>
                <w:color w:val="auto"/>
                <w:kern w:val="0"/>
                <w:sz w:val="24"/>
                <w:szCs w:val="24"/>
                <w:u w:val="none"/>
                <w:lang w:val="en-US" w:eastAsia="zh-CN" w:bidi="ar"/>
              </w:rPr>
              <w:t>293</w:t>
            </w:r>
            <w:r>
              <w:rPr>
                <w:rFonts w:hint="eastAsia" w:ascii="宋体" w:hAnsi="宋体" w:eastAsia="宋体" w:cs="宋体"/>
                <w:b/>
                <w:bCs/>
                <w:i w:val="0"/>
                <w:iCs w:val="0"/>
                <w:color w:val="auto"/>
                <w:kern w:val="0"/>
                <w:sz w:val="24"/>
                <w:szCs w:val="24"/>
                <w:u w:val="none"/>
                <w:lang w:val="en-US" w:eastAsia="zh-CN" w:bidi="ar"/>
              </w:rPr>
              <w:t>00</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rPr>
                <w:rFonts w:hint="eastAsia" w:ascii="宋体" w:hAnsi="宋体" w:eastAsia="宋体" w:cs="宋体"/>
                <w:i w:val="0"/>
                <w:iCs w:val="0"/>
                <w:color w:val="auto"/>
                <w:sz w:val="24"/>
                <w:szCs w:val="24"/>
                <w:u w:val="none"/>
              </w:rPr>
            </w:pPr>
          </w:p>
        </w:tc>
      </w:tr>
    </w:tbl>
    <w:p>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b/>
          <w:bCs/>
          <w:color w:val="auto"/>
          <w:kern w:val="0"/>
          <w:sz w:val="24"/>
          <w:szCs w:val="24"/>
          <w:highlight w:val="none"/>
        </w:rPr>
      </w:pPr>
    </w:p>
    <w:p>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rPr>
        <w:t>三、商务要求</w:t>
      </w:r>
      <w:r>
        <w:rPr>
          <w:rFonts w:hint="eastAsia" w:ascii="宋体" w:hAnsi="宋体" w:eastAsia="宋体" w:cs="宋体"/>
          <w:b/>
          <w:color w:val="auto"/>
          <w:sz w:val="24"/>
          <w:szCs w:val="24"/>
          <w:highlight w:val="none"/>
        </w:rPr>
        <w:t>（下述所有要求均为不允许偏离的实质性要求，若负偏离则按无效报价处理。）</w:t>
      </w:r>
    </w:p>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1.交付地点：采购人指定地点。</w:t>
      </w:r>
    </w:p>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2.</w:t>
      </w:r>
      <w:r>
        <w:rPr>
          <w:rFonts w:hint="eastAsia" w:ascii="宋体" w:hAnsi="宋体" w:eastAsia="宋体" w:cs="宋体"/>
          <w:b/>
          <w:bCs/>
          <w:color w:val="auto"/>
          <w:kern w:val="0"/>
          <w:sz w:val="24"/>
          <w:szCs w:val="24"/>
          <w:highlight w:val="none"/>
          <w:lang w:eastAsia="zh-CN"/>
        </w:rPr>
        <w:t>交付时间</w:t>
      </w:r>
      <w:r>
        <w:rPr>
          <w:rFonts w:hint="eastAsia" w:ascii="宋体" w:hAnsi="宋体" w:eastAsia="宋体" w:cs="宋体"/>
          <w:b/>
          <w:bCs/>
          <w:color w:val="auto"/>
          <w:kern w:val="0"/>
          <w:sz w:val="24"/>
          <w:szCs w:val="24"/>
          <w:highlight w:val="none"/>
        </w:rPr>
        <w:t>：自合同签订之日起30个工作日内交付。</w:t>
      </w:r>
    </w:p>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3.交付条件：按竞价文件及合同规定执行。</w:t>
      </w:r>
    </w:p>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rPr>
        <w:t>4.</w:t>
      </w:r>
      <w:r>
        <w:rPr>
          <w:rFonts w:hint="eastAsia" w:ascii="宋体" w:hAnsi="宋体" w:eastAsia="宋体" w:cs="宋体"/>
          <w:b/>
          <w:bCs/>
          <w:color w:val="auto"/>
          <w:sz w:val="24"/>
          <w:szCs w:val="24"/>
          <w:highlight w:val="none"/>
        </w:rPr>
        <w:t>履约保证金：</w:t>
      </w:r>
    </w:p>
    <w:p>
      <w:pPr>
        <w:keepNext w:val="0"/>
        <w:keepLines w:val="0"/>
        <w:pageBreakBefore w:val="0"/>
        <w:kinsoku/>
        <w:wordWrap/>
        <w:overflowPunct/>
        <w:topLinePunct w:val="0"/>
        <w:autoSpaceDE/>
        <w:autoSpaceDN/>
        <w:bidi w:val="0"/>
        <w:adjustRightInd/>
        <w:spacing w:line="400" w:lineRule="exact"/>
        <w:ind w:firstLine="482" w:firstLineChars="20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履约保证金百分比：</w:t>
      </w:r>
      <w:r>
        <w:rPr>
          <w:rFonts w:hint="eastAsia" w:ascii="宋体" w:hAnsi="宋体" w:eastAsia="宋体" w:cs="宋体"/>
          <w:b/>
          <w:bCs/>
          <w:color w:val="auto"/>
          <w:kern w:val="0"/>
          <w:sz w:val="24"/>
          <w:szCs w:val="24"/>
          <w:highlight w:val="none"/>
          <w:u w:val="single"/>
          <w:lang w:val="en-US" w:eastAsia="zh-CN"/>
        </w:rPr>
        <w:t>5</w:t>
      </w:r>
      <w:r>
        <w:rPr>
          <w:rFonts w:hint="eastAsia" w:ascii="宋体" w:hAnsi="宋体" w:cs="宋体"/>
          <w:b/>
          <w:bCs/>
          <w:color w:val="auto"/>
          <w:kern w:val="0"/>
          <w:sz w:val="24"/>
          <w:szCs w:val="24"/>
          <w:highlight w:val="none"/>
          <w:u w:val="single"/>
          <w:lang w:val="en-US" w:eastAsia="zh-CN"/>
        </w:rPr>
        <w:t xml:space="preserve"> </w:t>
      </w:r>
      <w:r>
        <w:rPr>
          <w:rFonts w:hint="eastAsia" w:ascii="宋体" w:hAnsi="宋体" w:eastAsia="宋体" w:cs="宋体"/>
          <w:b/>
          <w:bCs/>
          <w:color w:val="auto"/>
          <w:kern w:val="0"/>
          <w:sz w:val="24"/>
          <w:szCs w:val="24"/>
          <w:highlight w:val="none"/>
        </w:rPr>
        <w:t>%。说明：成交供应商在签订合同前，以转账方式向采购人缴纳合同总金额</w:t>
      </w:r>
      <w:r>
        <w:rPr>
          <w:rFonts w:hint="eastAsia" w:ascii="宋体" w:hAnsi="宋体" w:eastAsia="宋体" w:cs="宋体"/>
          <w:b/>
          <w:bCs/>
          <w:color w:val="auto"/>
          <w:kern w:val="0"/>
          <w:sz w:val="24"/>
          <w:szCs w:val="24"/>
          <w:highlight w:val="none"/>
          <w:u w:val="single"/>
          <w:lang w:val="en-US" w:eastAsia="zh-CN"/>
        </w:rPr>
        <w:t>5</w:t>
      </w:r>
      <w:r>
        <w:rPr>
          <w:rFonts w:hint="eastAsia" w:ascii="宋体" w:hAnsi="宋体" w:eastAsia="宋体" w:cs="宋体"/>
          <w:b/>
          <w:bCs/>
          <w:color w:val="auto"/>
          <w:kern w:val="0"/>
          <w:sz w:val="24"/>
          <w:szCs w:val="24"/>
          <w:highlight w:val="none"/>
        </w:rPr>
        <w:t>%履约保证金。履约保证金在</w:t>
      </w:r>
      <w:r>
        <w:rPr>
          <w:rFonts w:hint="eastAsia" w:ascii="宋体" w:hAnsi="宋体" w:cs="宋体"/>
          <w:b/>
          <w:bCs/>
          <w:color w:val="auto"/>
          <w:kern w:val="0"/>
          <w:sz w:val="24"/>
          <w:szCs w:val="24"/>
          <w:highlight w:val="none"/>
          <w:lang w:eastAsia="zh-CN"/>
        </w:rPr>
        <w:t>维保期满后</w:t>
      </w:r>
      <w:r>
        <w:rPr>
          <w:rFonts w:hint="eastAsia" w:ascii="宋体" w:hAnsi="宋体" w:eastAsia="宋体" w:cs="宋体"/>
          <w:b/>
          <w:bCs/>
          <w:color w:val="auto"/>
          <w:kern w:val="0"/>
          <w:sz w:val="24"/>
          <w:szCs w:val="24"/>
          <w:highlight w:val="none"/>
        </w:rPr>
        <w:t>且双方无未了事项的前提下，采购人在收到成交供应商提交书面申请等材料后30日内无息退还。</w:t>
      </w:r>
    </w:p>
    <w:p>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5.验收方式：按照国家相关标准、行业标准及网上竞价文件及合同要求执行。</w:t>
      </w:r>
    </w:p>
    <w:p>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6.支付方式：</w:t>
      </w:r>
      <w:r>
        <w:rPr>
          <w:rFonts w:hint="eastAsia" w:ascii="宋体" w:hAnsi="宋体" w:eastAsia="宋体" w:cs="宋体"/>
          <w:b/>
          <w:bCs/>
          <w:color w:val="auto"/>
          <w:sz w:val="24"/>
          <w:szCs w:val="24"/>
          <w:highlight w:val="none"/>
          <w:lang w:eastAsia="zh-CN"/>
        </w:rPr>
        <w:t>货物安装完成，</w:t>
      </w:r>
      <w:r>
        <w:rPr>
          <w:rFonts w:hint="eastAsia" w:ascii="宋体" w:hAnsi="宋体" w:eastAsia="宋体" w:cs="宋体"/>
          <w:b/>
          <w:bCs/>
          <w:color w:val="auto"/>
          <w:sz w:val="24"/>
          <w:szCs w:val="24"/>
          <w:highlight w:val="none"/>
        </w:rPr>
        <w:t>经验收合格无质量问题，</w:t>
      </w:r>
      <w:r>
        <w:rPr>
          <w:rFonts w:hint="eastAsia" w:ascii="宋体" w:hAnsi="宋体" w:cs="宋体"/>
          <w:b/>
          <w:bCs/>
          <w:color w:val="auto"/>
          <w:sz w:val="24"/>
          <w:szCs w:val="24"/>
          <w:highlight w:val="none"/>
          <w:lang w:eastAsia="zh-CN"/>
        </w:rPr>
        <w:t>采购人</w:t>
      </w:r>
      <w:r>
        <w:rPr>
          <w:rFonts w:hint="eastAsia" w:ascii="宋体" w:hAnsi="宋体" w:eastAsia="宋体" w:cs="宋体"/>
          <w:b/>
          <w:bCs/>
          <w:color w:val="auto"/>
          <w:sz w:val="24"/>
          <w:szCs w:val="24"/>
          <w:highlight w:val="none"/>
        </w:rPr>
        <w:t>收到增值税专用发票后，达到付款条件起</w:t>
      </w:r>
      <w:r>
        <w:rPr>
          <w:rFonts w:hint="eastAsia" w:ascii="宋体" w:hAnsi="宋体" w:cs="宋体"/>
          <w:b/>
          <w:bCs/>
          <w:color w:val="auto"/>
          <w:sz w:val="24"/>
          <w:szCs w:val="24"/>
          <w:highlight w:val="none"/>
          <w:lang w:val="en-US" w:eastAsia="zh-CN"/>
        </w:rPr>
        <w:t>15</w:t>
      </w:r>
      <w:r>
        <w:rPr>
          <w:rFonts w:hint="eastAsia" w:ascii="宋体" w:hAnsi="宋体" w:eastAsia="宋体" w:cs="宋体"/>
          <w:b/>
          <w:bCs/>
          <w:color w:val="auto"/>
          <w:sz w:val="24"/>
          <w:szCs w:val="24"/>
          <w:highlight w:val="none"/>
        </w:rPr>
        <w:t>日内</w:t>
      </w:r>
      <w:r>
        <w:rPr>
          <w:rFonts w:hint="eastAsia" w:ascii="宋体" w:hAnsi="宋体" w:cs="宋体"/>
          <w:b/>
          <w:bCs/>
          <w:color w:val="auto"/>
          <w:sz w:val="24"/>
          <w:szCs w:val="24"/>
          <w:highlight w:val="none"/>
          <w:lang w:eastAsia="zh-CN"/>
        </w:rPr>
        <w:t>，一次性</w:t>
      </w:r>
      <w:r>
        <w:rPr>
          <w:rFonts w:hint="eastAsia" w:ascii="宋体" w:hAnsi="宋体" w:eastAsia="宋体" w:cs="宋体"/>
          <w:b/>
          <w:bCs/>
          <w:color w:val="auto"/>
          <w:sz w:val="24"/>
          <w:szCs w:val="24"/>
          <w:highlight w:val="none"/>
        </w:rPr>
        <w:t>支付</w:t>
      </w:r>
      <w:r>
        <w:rPr>
          <w:rFonts w:hint="eastAsia" w:ascii="宋体" w:hAnsi="宋体" w:cs="宋体"/>
          <w:b/>
          <w:bCs/>
          <w:color w:val="auto"/>
          <w:sz w:val="24"/>
          <w:szCs w:val="24"/>
          <w:highlight w:val="none"/>
          <w:lang w:eastAsia="zh-CN"/>
        </w:rPr>
        <w:t>合同总价的</w:t>
      </w:r>
      <w:r>
        <w:rPr>
          <w:rFonts w:hint="eastAsia" w:ascii="宋体" w:hAnsi="宋体" w:eastAsia="宋体" w:cs="宋体"/>
          <w:b/>
          <w:bCs/>
          <w:color w:val="auto"/>
          <w:sz w:val="24"/>
          <w:szCs w:val="24"/>
          <w:highlight w:val="none"/>
        </w:rPr>
        <w:t>100%</w:t>
      </w:r>
    </w:p>
    <w:bookmarkEnd w:id="3"/>
    <w:bookmarkEnd w:id="4"/>
    <w:bookmarkEnd w:id="5"/>
    <w:bookmarkEnd w:id="6"/>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hint="eastAsia" w:ascii="宋体" w:hAnsi="宋体" w:eastAsia="宋体" w:cs="宋体"/>
          <w:b/>
          <w:bCs w:val="0"/>
          <w:color w:val="auto"/>
          <w:sz w:val="24"/>
          <w:szCs w:val="24"/>
        </w:rPr>
      </w:pPr>
      <w:r>
        <w:rPr>
          <w:rFonts w:hint="eastAsia" w:ascii="宋体" w:hAnsi="宋体" w:cs="宋体"/>
          <w:b/>
          <w:bCs w:val="0"/>
          <w:color w:val="auto"/>
          <w:sz w:val="24"/>
          <w:szCs w:val="24"/>
          <w:lang w:val="en-US" w:eastAsia="zh-CN"/>
        </w:rPr>
        <w:t>7</w:t>
      </w:r>
      <w:r>
        <w:rPr>
          <w:rFonts w:hint="eastAsia" w:ascii="宋体" w:hAnsi="宋体" w:eastAsia="宋体" w:cs="宋体"/>
          <w:b/>
          <w:bCs w:val="0"/>
          <w:color w:val="auto"/>
          <w:sz w:val="24"/>
          <w:szCs w:val="24"/>
        </w:rPr>
        <w:t>、服务要求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负责将货物按签订合同的具体数量分别运送到采购人指定的地点，</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负责派技术人员到现场进行安装、调试，并负责到验收合格交付使用为止。</w:t>
      </w:r>
      <w:r>
        <w:rPr>
          <w:rFonts w:hint="eastAsia" w:ascii="宋体" w:hAnsi="宋体" w:eastAsia="宋体" w:cs="宋体"/>
          <w:color w:val="auto"/>
          <w:sz w:val="24"/>
          <w:szCs w:val="24"/>
        </w:rPr>
        <w:t>采购人应及时进行验收，采购人无正当理由不得无故拖延验收时间</w:t>
      </w:r>
      <w:r>
        <w:rPr>
          <w:rFonts w:hint="eastAsia" w:ascii="宋体" w:hAnsi="宋体" w:eastAsia="宋体" w:cs="宋体"/>
          <w:color w:val="auto"/>
          <w:sz w:val="24"/>
          <w:szCs w:val="24"/>
          <w:lang w:eastAsia="zh-CN"/>
        </w:rPr>
        <w:t>。</w:t>
      </w:r>
      <w:r>
        <w:rPr>
          <w:rFonts w:hint="eastAsia" w:ascii="宋体" w:hAnsi="宋体" w:eastAsia="宋体" w:cs="宋体"/>
          <w:bCs/>
          <w:color w:val="auto"/>
          <w:sz w:val="24"/>
          <w:szCs w:val="24"/>
        </w:rPr>
        <w:t>所有设备必须是原厂原装包装。若发现原包装破损或技术资料不齐全等，采购人有权不予接收，</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应无条件免费重新更换。</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hint="eastAsia" w:ascii="宋体" w:hAnsi="宋体" w:eastAsia="宋体" w:cs="宋体"/>
          <w:bCs/>
          <w:color w:val="auto"/>
          <w:sz w:val="24"/>
          <w:szCs w:val="24"/>
          <w:lang w:val="en-US" w:eastAsia="zh-CN"/>
        </w:rPr>
      </w:pPr>
      <w:r>
        <w:rPr>
          <w:rFonts w:hint="eastAsia" w:ascii="宋体" w:hAnsi="宋体" w:cs="宋体"/>
          <w:b/>
          <w:bCs w:val="0"/>
          <w:color w:val="auto"/>
          <w:sz w:val="24"/>
          <w:szCs w:val="24"/>
          <w:lang w:val="en-US" w:eastAsia="zh-CN"/>
        </w:rPr>
        <w:t>8</w:t>
      </w:r>
      <w:r>
        <w:rPr>
          <w:rFonts w:hint="eastAsia" w:ascii="宋体" w:hAnsi="宋体" w:eastAsia="宋体" w:cs="宋体"/>
          <w:b/>
          <w:bCs w:val="0"/>
          <w:color w:val="auto"/>
          <w:sz w:val="24"/>
          <w:szCs w:val="24"/>
          <w:lang w:val="en-US" w:eastAsia="zh-CN"/>
        </w:rPr>
        <w:t>、包装、保险及运输</w:t>
      </w:r>
    </w:p>
    <w:p>
      <w:pPr>
        <w:pStyle w:val="31"/>
        <w:widowControl/>
        <w:spacing w:line="400" w:lineRule="exact"/>
        <w:ind w:firstLine="480" w:firstLineChars="200"/>
        <w:jc w:val="left"/>
        <w:rPr>
          <w:rFonts w:ascii="宋体" w:hAnsi="宋体" w:eastAsia="宋体" w:cs="宋体"/>
          <w:bCs/>
          <w:color w:val="auto"/>
          <w:sz w:val="24"/>
          <w:szCs w:val="24"/>
        </w:rPr>
      </w:pPr>
      <w:r>
        <w:rPr>
          <w:rFonts w:hint="eastAsia" w:ascii="宋体" w:hAnsi="宋体" w:cs="宋体"/>
          <w:bCs/>
          <w:color w:val="auto"/>
          <w:sz w:val="24"/>
          <w:szCs w:val="24"/>
          <w:lang w:val="en-US" w:eastAsia="zh-CN"/>
        </w:rPr>
        <w:t>8</w:t>
      </w:r>
      <w:r>
        <w:rPr>
          <w:rFonts w:hint="eastAsia" w:ascii="宋体" w:hAnsi="宋体" w:eastAsia="宋体" w:cs="宋体"/>
          <w:bCs/>
          <w:color w:val="auto"/>
          <w:sz w:val="24"/>
          <w:szCs w:val="24"/>
          <w:lang w:val="en-US" w:eastAsia="zh-CN"/>
        </w:rPr>
        <w:t>.1</w:t>
      </w:r>
      <w:r>
        <w:rPr>
          <w:rFonts w:hint="eastAsia" w:ascii="宋体" w:hAnsi="宋体" w:eastAsia="宋体" w:cs="宋体"/>
          <w:bCs/>
          <w:color w:val="auto"/>
          <w:sz w:val="24"/>
          <w:szCs w:val="24"/>
        </w:rPr>
        <w:t>货物包装必须与运输方式相适应，</w:t>
      </w:r>
      <w:r>
        <w:rPr>
          <w:rFonts w:ascii="宋体" w:hAnsi="宋体" w:eastAsia="宋体" w:cs="宋体"/>
          <w:b w:val="0"/>
          <w:bCs/>
          <w:color w:val="auto"/>
          <w:sz w:val="24"/>
          <w:szCs w:val="24"/>
          <w:highlight w:val="none"/>
          <w:shd w:val="clear" w:fill="FFFFFF"/>
        </w:rPr>
        <w:t>其包装均应有良好的防湿、防锈、防潮、防雨、防腐及防碰撞的措施。</w:t>
      </w:r>
      <w:r>
        <w:rPr>
          <w:rFonts w:hint="eastAsia" w:ascii="宋体" w:hAnsi="宋体" w:eastAsia="宋体" w:cs="宋体"/>
          <w:bCs/>
          <w:color w:val="auto"/>
          <w:sz w:val="24"/>
          <w:szCs w:val="24"/>
        </w:rPr>
        <w:t>包装方式的确定及包装费用均由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负责；由于不适当的包装而造成货物在运输过程中有任何损坏由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负责。</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8</w:t>
      </w:r>
      <w:r>
        <w:rPr>
          <w:rFonts w:hint="eastAsia" w:ascii="宋体" w:hAnsi="宋体" w:eastAsia="宋体" w:cs="宋体"/>
          <w:bCs/>
          <w:color w:val="auto"/>
          <w:sz w:val="24"/>
          <w:szCs w:val="24"/>
          <w:lang w:val="en-US" w:eastAsia="zh-CN"/>
        </w:rPr>
        <w:t>.2</w:t>
      </w:r>
      <w:r>
        <w:rPr>
          <w:rFonts w:hint="eastAsia" w:ascii="宋体" w:hAnsi="宋体" w:eastAsia="宋体" w:cs="宋体"/>
          <w:bCs/>
          <w:color w:val="auto"/>
          <w:sz w:val="24"/>
          <w:szCs w:val="24"/>
        </w:rPr>
        <w:t>货物包装应足以承受整个过程中的运输、转运、装卸、储存等，应充分考虑到运输途中的各种情况(如暴露于恶劣气候等)和当地的气候特点，以及露天存放的需要。</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8</w:t>
      </w:r>
      <w:r>
        <w:rPr>
          <w:rFonts w:hint="eastAsia" w:ascii="宋体" w:hAnsi="宋体" w:eastAsia="宋体" w:cs="宋体"/>
          <w:bCs/>
          <w:color w:val="auto"/>
          <w:sz w:val="24"/>
          <w:szCs w:val="24"/>
          <w:lang w:val="en-US" w:eastAsia="zh-CN"/>
        </w:rPr>
        <w:t>.3</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负责组织专业技术人员进行货物调试，采购人提供必需的基本条件和专人配合，保证各项安装工作顺利进行，安装过程中采购人或第三方配合的工作所发生的费用应由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支付给采购人或配合方。</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8</w:t>
      </w:r>
      <w:r>
        <w:rPr>
          <w:rFonts w:hint="eastAsia" w:ascii="宋体" w:hAnsi="宋体" w:eastAsia="宋体" w:cs="宋体"/>
          <w:bCs/>
          <w:color w:val="auto"/>
          <w:sz w:val="24"/>
          <w:szCs w:val="24"/>
          <w:lang w:val="en-US" w:eastAsia="zh-CN"/>
        </w:rPr>
        <w:t>.4</w:t>
      </w:r>
      <w:r>
        <w:rPr>
          <w:rFonts w:hint="eastAsia" w:ascii="宋体" w:hAnsi="宋体" w:eastAsia="宋体" w:cs="宋体"/>
          <w:bCs/>
          <w:color w:val="auto"/>
          <w:sz w:val="24"/>
          <w:szCs w:val="24"/>
        </w:rPr>
        <w:t>在安装过程中，如由于</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原因导致产品损坏，</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将要负责更换或赔偿损失。</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8</w:t>
      </w:r>
      <w:r>
        <w:rPr>
          <w:rFonts w:hint="eastAsia" w:ascii="宋体" w:hAnsi="宋体" w:eastAsia="宋体" w:cs="宋体"/>
          <w:bCs/>
          <w:color w:val="auto"/>
          <w:sz w:val="24"/>
          <w:szCs w:val="24"/>
          <w:lang w:val="en-US" w:eastAsia="zh-CN"/>
        </w:rPr>
        <w:t>.5</w:t>
      </w:r>
      <w:r>
        <w:rPr>
          <w:rFonts w:hint="eastAsia" w:ascii="宋体" w:hAnsi="宋体" w:eastAsia="宋体" w:cs="宋体"/>
          <w:bCs/>
          <w:color w:val="auto"/>
          <w:sz w:val="24"/>
          <w:szCs w:val="24"/>
        </w:rPr>
        <w:t>投标人提供的</w:t>
      </w:r>
      <w:r>
        <w:rPr>
          <w:rFonts w:hint="eastAsia" w:ascii="宋体" w:hAnsi="宋体" w:eastAsia="宋体" w:cs="宋体"/>
          <w:bCs/>
          <w:color w:val="auto"/>
          <w:sz w:val="24"/>
          <w:szCs w:val="24"/>
          <w:lang w:eastAsia="zh-CN"/>
        </w:rPr>
        <w:t>所有</w:t>
      </w:r>
      <w:r>
        <w:rPr>
          <w:rFonts w:hint="eastAsia" w:ascii="宋体" w:hAnsi="宋体" w:eastAsia="宋体" w:cs="宋体"/>
          <w:bCs/>
          <w:color w:val="auto"/>
          <w:sz w:val="24"/>
          <w:szCs w:val="24"/>
        </w:rPr>
        <w:t>产品必须为原厂原装。需派原厂工程师到采购人指定地点进行安装调试。</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hint="eastAsia" w:ascii="宋体" w:hAnsi="宋体" w:eastAsia="宋体" w:cs="宋体"/>
          <w:b/>
          <w:bCs w:val="0"/>
          <w:color w:val="auto"/>
          <w:sz w:val="24"/>
          <w:szCs w:val="24"/>
        </w:rPr>
      </w:pPr>
      <w:r>
        <w:rPr>
          <w:rFonts w:hint="eastAsia" w:ascii="宋体" w:hAnsi="宋体" w:cs="宋体"/>
          <w:b/>
          <w:bCs w:val="0"/>
          <w:color w:val="auto"/>
          <w:sz w:val="24"/>
          <w:szCs w:val="24"/>
          <w:lang w:val="en-US" w:eastAsia="zh-CN"/>
        </w:rPr>
        <w:t>9</w:t>
      </w:r>
      <w:r>
        <w:rPr>
          <w:rFonts w:hint="eastAsia" w:ascii="宋体" w:hAnsi="宋体" w:eastAsia="宋体" w:cs="宋体"/>
          <w:b/>
          <w:bCs w:val="0"/>
          <w:color w:val="auto"/>
          <w:sz w:val="24"/>
          <w:szCs w:val="24"/>
        </w:rPr>
        <w:t>、技术培训</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应结合自检、最终验收阶段，免费为采购人的相关人员进行有关货物安装、调试、维护、操作、保养等方面的现场培训。</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委派的专业技术人员所需费用均由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承担。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hint="eastAsia" w:ascii="宋体" w:hAnsi="宋体" w:eastAsia="宋体" w:cs="宋体"/>
          <w:b/>
          <w:bCs w:val="0"/>
          <w:color w:val="auto"/>
          <w:sz w:val="24"/>
          <w:szCs w:val="24"/>
        </w:rPr>
      </w:pPr>
      <w:r>
        <w:rPr>
          <w:rFonts w:hint="eastAsia" w:ascii="宋体" w:hAnsi="宋体" w:cs="宋体"/>
          <w:b/>
          <w:bCs w:val="0"/>
          <w:color w:val="auto"/>
          <w:sz w:val="24"/>
          <w:szCs w:val="24"/>
          <w:lang w:val="en-US" w:eastAsia="zh-CN"/>
        </w:rPr>
        <w:t>10</w:t>
      </w:r>
      <w:r>
        <w:rPr>
          <w:rFonts w:hint="eastAsia" w:ascii="宋体" w:hAnsi="宋体" w:eastAsia="宋体" w:cs="宋体"/>
          <w:b/>
          <w:bCs w:val="0"/>
          <w:color w:val="auto"/>
          <w:sz w:val="24"/>
          <w:szCs w:val="24"/>
        </w:rPr>
        <w:t>、</w:t>
      </w:r>
      <w:r>
        <w:rPr>
          <w:rFonts w:hint="eastAsia" w:ascii="宋体" w:hAnsi="宋体" w:eastAsia="宋体" w:cs="宋体"/>
          <w:b/>
          <w:bCs w:val="0"/>
          <w:color w:val="auto"/>
          <w:sz w:val="24"/>
          <w:szCs w:val="24"/>
          <w:lang w:eastAsia="zh-CN"/>
        </w:rPr>
        <w:t>维保</w:t>
      </w:r>
      <w:r>
        <w:rPr>
          <w:rFonts w:hint="eastAsia" w:ascii="宋体" w:hAnsi="宋体" w:eastAsia="宋体" w:cs="宋体"/>
          <w:b/>
          <w:bCs w:val="0"/>
          <w:color w:val="auto"/>
          <w:sz w:val="24"/>
          <w:szCs w:val="24"/>
        </w:rPr>
        <w:t>期和售后服务要求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0</w:t>
      </w:r>
      <w:r>
        <w:rPr>
          <w:rFonts w:hint="eastAsia" w:ascii="宋体" w:hAnsi="宋体" w:eastAsia="宋体" w:cs="宋体"/>
          <w:bCs/>
          <w:color w:val="auto"/>
          <w:sz w:val="24"/>
          <w:szCs w:val="24"/>
        </w:rPr>
        <w:t>.1</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自验收合格投入使用之日起应提供对整机</w:t>
      </w:r>
      <w:r>
        <w:rPr>
          <w:rFonts w:hint="eastAsia" w:ascii="宋体" w:hAnsi="宋体" w:eastAsia="宋体" w:cs="宋体"/>
          <w:bCs/>
          <w:color w:val="auto"/>
          <w:sz w:val="24"/>
          <w:szCs w:val="24"/>
          <w:lang w:eastAsia="zh-CN"/>
        </w:rPr>
        <w:t>至少贰年的维保期，维保期内提供</w:t>
      </w:r>
      <w:r>
        <w:rPr>
          <w:rFonts w:hint="eastAsia" w:ascii="宋体" w:hAnsi="宋体" w:eastAsia="宋体" w:cs="宋体"/>
          <w:bCs/>
          <w:color w:val="auto"/>
          <w:sz w:val="24"/>
          <w:szCs w:val="24"/>
        </w:rPr>
        <w:t>免费上门</w:t>
      </w:r>
      <w:r>
        <w:rPr>
          <w:rFonts w:hint="eastAsia" w:ascii="宋体" w:hAnsi="宋体" w:eastAsia="宋体" w:cs="宋体"/>
          <w:bCs/>
          <w:color w:val="auto"/>
          <w:sz w:val="24"/>
          <w:szCs w:val="24"/>
          <w:lang w:eastAsia="zh-CN"/>
        </w:rPr>
        <w:t>维保</w:t>
      </w:r>
      <w:r>
        <w:rPr>
          <w:rFonts w:hint="eastAsia" w:ascii="宋体" w:hAnsi="宋体" w:eastAsia="宋体" w:cs="宋体"/>
          <w:bCs/>
          <w:color w:val="auto"/>
          <w:sz w:val="24"/>
          <w:szCs w:val="24"/>
        </w:rPr>
        <w:t>服务</w:t>
      </w:r>
      <w:r>
        <w:rPr>
          <w:rFonts w:hint="eastAsia" w:ascii="宋体" w:hAnsi="宋体" w:cs="宋体"/>
          <w:bCs/>
          <w:color w:val="auto"/>
          <w:sz w:val="24"/>
          <w:szCs w:val="24"/>
          <w:lang w:eastAsia="zh-CN"/>
        </w:rPr>
        <w:t>，</w:t>
      </w:r>
      <w:r>
        <w:rPr>
          <w:rFonts w:hint="eastAsia" w:ascii="宋体" w:hAnsi="宋体" w:eastAsia="宋体" w:cs="宋体"/>
          <w:bCs/>
          <w:color w:val="auto"/>
          <w:sz w:val="24"/>
          <w:szCs w:val="24"/>
        </w:rPr>
        <w:t>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负责包修、包换。每年</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须免费对所有货物进行一次巡查，为采购人提供必要的服务；所有货物在</w:t>
      </w:r>
      <w:r>
        <w:rPr>
          <w:rFonts w:hint="eastAsia" w:ascii="宋体" w:hAnsi="宋体" w:eastAsia="宋体" w:cs="宋体"/>
          <w:bCs/>
          <w:color w:val="auto"/>
          <w:sz w:val="24"/>
          <w:szCs w:val="24"/>
          <w:lang w:eastAsia="zh-CN"/>
        </w:rPr>
        <w:t>维保</w:t>
      </w:r>
      <w:r>
        <w:rPr>
          <w:rFonts w:hint="eastAsia" w:ascii="宋体" w:hAnsi="宋体" w:eastAsia="宋体" w:cs="宋体"/>
          <w:bCs/>
          <w:color w:val="auto"/>
          <w:sz w:val="24"/>
          <w:szCs w:val="24"/>
        </w:rPr>
        <w:t>期结束前1个月，</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须免费进行一次全面的维护与保养，如发现潜在问题，应负责排除，并保证货物正常使用。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0</w:t>
      </w:r>
      <w:r>
        <w:rPr>
          <w:rFonts w:hint="eastAsia" w:ascii="宋体" w:hAnsi="宋体" w:eastAsia="宋体" w:cs="宋体"/>
          <w:bCs/>
          <w:color w:val="auto"/>
          <w:sz w:val="24"/>
          <w:szCs w:val="24"/>
        </w:rPr>
        <w:t>.2在</w:t>
      </w:r>
      <w:r>
        <w:rPr>
          <w:rFonts w:hint="eastAsia" w:ascii="宋体" w:hAnsi="宋体" w:eastAsia="宋体" w:cs="宋体"/>
          <w:bCs/>
          <w:color w:val="auto"/>
          <w:sz w:val="24"/>
          <w:szCs w:val="24"/>
          <w:lang w:eastAsia="zh-CN"/>
        </w:rPr>
        <w:t>维保</w:t>
      </w:r>
      <w:r>
        <w:rPr>
          <w:rFonts w:hint="eastAsia" w:ascii="宋体" w:hAnsi="宋体" w:eastAsia="宋体" w:cs="宋体"/>
          <w:bCs/>
          <w:color w:val="auto"/>
          <w:sz w:val="24"/>
          <w:szCs w:val="24"/>
        </w:rPr>
        <w:t>期内货物运行发生故障时</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在接到采购人报告故障电话通知后2小时内电话响应，8小时内到达用户现场解决问题，24小时内无法排除故障的，应提供则相应的备用设备以保证采购人的正常使用。故障维修响应时间内未到过现场进行维修者，采购人可自行委托相关企业进行维修，所需费用从合同余款中扣除。</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0</w:t>
      </w:r>
      <w:r>
        <w:rPr>
          <w:rFonts w:hint="eastAsia" w:ascii="宋体" w:hAnsi="宋体" w:eastAsia="宋体" w:cs="宋体"/>
          <w:bCs/>
          <w:color w:val="auto"/>
          <w:sz w:val="24"/>
          <w:szCs w:val="24"/>
        </w:rPr>
        <w:t>.</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所有货物</w:t>
      </w:r>
      <w:r>
        <w:rPr>
          <w:rFonts w:hint="eastAsia" w:ascii="宋体" w:hAnsi="宋体" w:eastAsia="宋体" w:cs="宋体"/>
          <w:bCs/>
          <w:color w:val="auto"/>
          <w:sz w:val="24"/>
          <w:szCs w:val="24"/>
          <w:lang w:eastAsia="zh-CN"/>
        </w:rPr>
        <w:t>维保</w:t>
      </w:r>
      <w:r>
        <w:rPr>
          <w:rFonts w:hint="eastAsia" w:ascii="宋体" w:hAnsi="宋体" w:eastAsia="宋体" w:cs="宋体"/>
          <w:bCs/>
          <w:color w:val="auto"/>
          <w:sz w:val="24"/>
          <w:szCs w:val="24"/>
        </w:rPr>
        <w:t>服务均为</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上门</w:t>
      </w:r>
      <w:r>
        <w:rPr>
          <w:rFonts w:hint="eastAsia" w:ascii="宋体" w:hAnsi="宋体" w:eastAsia="宋体" w:cs="宋体"/>
          <w:bCs/>
          <w:color w:val="auto"/>
          <w:sz w:val="24"/>
          <w:szCs w:val="24"/>
          <w:lang w:eastAsia="zh-CN"/>
        </w:rPr>
        <w:t>维保</w:t>
      </w:r>
      <w:r>
        <w:rPr>
          <w:rFonts w:hint="eastAsia" w:ascii="宋体" w:hAnsi="宋体" w:eastAsia="宋体" w:cs="宋体"/>
          <w:bCs/>
          <w:color w:val="auto"/>
          <w:sz w:val="24"/>
          <w:szCs w:val="24"/>
        </w:rPr>
        <w:t>，由此产生的一切费用均由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承担。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1</w:t>
      </w:r>
      <w:r>
        <w:rPr>
          <w:rFonts w:hint="eastAsia" w:ascii="宋体" w:hAnsi="宋体" w:cs="宋体"/>
          <w:b/>
          <w:bCs w:val="0"/>
          <w:color w:val="auto"/>
          <w:sz w:val="24"/>
          <w:szCs w:val="24"/>
          <w:lang w:val="en-US" w:eastAsia="zh-CN"/>
        </w:rPr>
        <w:t>1</w:t>
      </w:r>
      <w:r>
        <w:rPr>
          <w:rFonts w:hint="eastAsia" w:ascii="宋体" w:hAnsi="宋体" w:eastAsia="宋体" w:cs="宋体"/>
          <w:b/>
          <w:bCs w:val="0"/>
          <w:color w:val="auto"/>
          <w:sz w:val="24"/>
          <w:szCs w:val="24"/>
        </w:rPr>
        <w:t>、验收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1</w:t>
      </w:r>
      <w:r>
        <w:rPr>
          <w:rFonts w:hint="eastAsia" w:ascii="宋体" w:hAnsi="宋体" w:eastAsia="宋体" w:cs="宋体"/>
          <w:bCs/>
          <w:color w:val="auto"/>
          <w:sz w:val="24"/>
          <w:szCs w:val="24"/>
        </w:rPr>
        <w:t>.1验收标准</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所有货物按厂家产品验收标准(符合国家或行业或地方标准)、招标文件、投标文件等有关部分内容进行验收。产品质量达到设计要求，安装调试各项指标符合技术参数要求且须通过质检、计量部门的检验。</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1</w:t>
      </w:r>
      <w:r>
        <w:rPr>
          <w:rFonts w:hint="eastAsia" w:ascii="宋体" w:hAnsi="宋体" w:eastAsia="宋体" w:cs="宋体"/>
          <w:bCs/>
          <w:color w:val="auto"/>
          <w:sz w:val="24"/>
          <w:szCs w:val="24"/>
        </w:rPr>
        <w:t>.2验收程序和方法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a.出厂检验</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在货物出厂前，应对货物进行全面检验，并随同货物出具检验报告和产品合格证等。</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b.</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自检</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货物在安装地安装完毕后，</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对所有货物的外观、各项性能参数进行自检，检验结果必须符合验收标准以及合同中相关条款要求，同时向采购人提供自检记录。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c.最终验收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经自检、抽检合格后，由采购人进行验收，若验收合格，由专家在验收报告上签字确认，若验收不合格，</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须进行整改，直至验收通过。</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验收期间，采购人有权选择具有相关检测资格的第三方检测机构对货物进行检测，或者要求</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提供相关网站或者第三方机构出具的检测报告，对投标文件响应的或者投标产品体现的有关技术参数进行验证，无法提供的按有关法律法规处理。</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在采购人安装现场进行最终验收所发生的检测费等一切费用均由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承担。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1</w:t>
      </w:r>
      <w:r>
        <w:rPr>
          <w:rFonts w:hint="eastAsia" w:ascii="宋体" w:hAnsi="宋体" w:cs="宋体"/>
          <w:b/>
          <w:bCs w:val="0"/>
          <w:color w:val="auto"/>
          <w:sz w:val="24"/>
          <w:szCs w:val="24"/>
          <w:lang w:val="en-US" w:eastAsia="zh-CN"/>
        </w:rPr>
        <w:t>2</w:t>
      </w:r>
      <w:r>
        <w:rPr>
          <w:rFonts w:hint="eastAsia" w:ascii="宋体" w:hAnsi="宋体" w:eastAsia="宋体" w:cs="宋体"/>
          <w:b/>
          <w:bCs w:val="0"/>
          <w:color w:val="auto"/>
          <w:sz w:val="24"/>
          <w:szCs w:val="24"/>
        </w:rPr>
        <w:t>、特殊工具与备品备件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2</w:t>
      </w:r>
      <w:r>
        <w:rPr>
          <w:rFonts w:hint="eastAsia" w:ascii="宋体" w:hAnsi="宋体" w:eastAsia="宋体" w:cs="宋体"/>
          <w:bCs/>
          <w:color w:val="auto"/>
          <w:sz w:val="24"/>
          <w:szCs w:val="24"/>
        </w:rPr>
        <w:t>.1特殊工具：</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应向采购人提供货物安装、调试和维修所需的特殊专用工具及清单(如果有的话)，投标人应在投标文件中标明(如果有的话)。</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2</w:t>
      </w:r>
      <w:r>
        <w:rPr>
          <w:rFonts w:hint="eastAsia" w:ascii="宋体" w:hAnsi="宋体" w:eastAsia="宋体" w:cs="宋体"/>
          <w:bCs/>
          <w:color w:val="auto"/>
          <w:sz w:val="24"/>
          <w:szCs w:val="24"/>
        </w:rPr>
        <w:t>.2备品备件：投标人应在投标文件中标明货物备品备件清单；</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应在设备运送到采购人时，配齐在保修期内所需的备品备件。</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1</w:t>
      </w:r>
      <w:r>
        <w:rPr>
          <w:rFonts w:hint="eastAsia" w:ascii="宋体" w:hAnsi="宋体" w:cs="宋体"/>
          <w:b/>
          <w:bCs w:val="0"/>
          <w:color w:val="auto"/>
          <w:sz w:val="24"/>
          <w:szCs w:val="24"/>
          <w:lang w:val="en-US" w:eastAsia="zh-CN"/>
        </w:rPr>
        <w:t>3</w:t>
      </w:r>
      <w:r>
        <w:rPr>
          <w:rFonts w:hint="eastAsia" w:ascii="宋体" w:hAnsi="宋体" w:eastAsia="宋体" w:cs="宋体"/>
          <w:b/>
          <w:bCs w:val="0"/>
          <w:color w:val="auto"/>
          <w:sz w:val="24"/>
          <w:szCs w:val="24"/>
        </w:rPr>
        <w:t>、违约责任</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.1因</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原因造成采购供货合同无法按时签订，视为</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违约，采购人有权没收其履约保证金，如履约保证金不能弥补</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违约对采购人造成的损失的，</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还需另行支付相应的赔偿。</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.2签订合同后因</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任何违约行为导致合同无法正常继续履行或提前终止，采购人有权没收履约保证金。</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.3本项目不允许</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以任何名义和理由进行转包，如有发现，采购人有权终止合同并没收履约保证金，对采购人造成的损失的，需另行支付相应的赔偿。</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.4</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未在合同规定期限内完成施工并将设备交付采购人使用的，每逾期1日须向采购人支付违约金3000元，不足1日的按1日计算；超过7日（含7日）不能完成的，视为</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不能供货，采购人有权没收履约保证金并另行采购，由此产生的差价由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承担。因疫情、国家政策、不可抗力因素造成的逾期或</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申请延期并获得采购人批准的除外。</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.5</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必须遵守国家法律及采购人单位保密、安全的相关规章制度，与采购人签订外协人员管理协议承诺书，投标方进入采购人所在监区的车辆、人员必须遵守采购人有关规定，必须无条件接受采购人检查，不得私自离开指定的区域；不得私自会见罪犯，不得携带手机等通讯工具（因施工需要且取得采购人许可除外），不得为罪犯传递信件、手机、毒品、酒类、黄色书刊及图片、刀具、绳索、打火机、有价证券、信用卡、数码产品等一切物品，不得接近无关人员，不得与无关人员聊天，不得四处走动，不得为无关人员捎带、传递任何物品等。违反上述相关规定，视情况予以罚款5000-50000元。若造成严重后果，采购人有权终止合同，并没收履约保证金，若触犯法律移送司法机关处理。</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.6因</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原因发生重大质量事故，除依约承担赔偿责任外，还将按有关质量管理办法规定执行。同时，采购人有权解除合同，履约保证金不予退还，给采购人造成损失的还应当承担赔偿责任，并报相关行政主管部门处罚。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.7</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在安装或其他作业时发生安全事故的，</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除承担相应的法律责任外，造成采购方经济损失的，应给予相应的赔偿。同时采购方有权单方面解除合同并没收</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的履约保证金。未造成安全事故的，</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应在采购方的限期内进行整改，对造成采购方的损失进行赔偿。</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8若发生死亡安全事故，除按国家有关安全管理规定及采购人有关安全管理办法执行外，并报相关行政主管部门处罚；发生重大安全事故或特大安全事故，除按国家有关安全管理规定及采购人有关安全管理办法执行外，采购人有权解除合同履约保证金不予退还，给采购人造成的损失，还应承担赔偿责任。</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.9在明确违约责任后，</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应在接到书面通知起7日内将违约金、赔偿金等转入采购人指定账户，采购人也有权从尚未支付的货款或履约保证金中扣除。</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.10</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提供的货物质量不符合合同(或</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投标/响应文件) 约定的，</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应无条件予以配合免费退货换货，因退换货不及时影响采购人工作的，发现一次，</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应向采购人支付 5000 元违约金，因产品质量问题造成甲方或任何第三方损害的，</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应承担一切损害赔偿、法律责任，采购人有权单方解除合同，不予退还</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的履约保证金。违约金可直接从应付货款或质保金中扣除，不足部分</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还须向甲方缴纳；违约金不足以弥补给甲方造成的损失的，</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还应承担相应的赔偿责任。</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ascii="宋体" w:hAnsi="宋体" w:eastAsia="宋体" w:cs="宋体"/>
          <w:b/>
          <w:bCs w:val="0"/>
          <w:color w:val="auto"/>
          <w:sz w:val="24"/>
          <w:szCs w:val="24"/>
        </w:rPr>
      </w:pPr>
      <w:r>
        <w:rPr>
          <w:rFonts w:hint="eastAsia" w:ascii="宋体" w:hAnsi="宋体" w:eastAsia="宋体" w:cs="宋体"/>
          <w:b/>
          <w:bCs w:val="0"/>
          <w:color w:val="auto"/>
          <w:sz w:val="24"/>
          <w:szCs w:val="24"/>
        </w:rPr>
        <w:t>1</w:t>
      </w:r>
      <w:r>
        <w:rPr>
          <w:rFonts w:hint="eastAsia" w:ascii="宋体" w:hAnsi="宋体" w:cs="宋体"/>
          <w:b/>
          <w:bCs w:val="0"/>
          <w:color w:val="auto"/>
          <w:sz w:val="24"/>
          <w:szCs w:val="24"/>
          <w:lang w:val="en-US" w:eastAsia="zh-CN"/>
        </w:rPr>
        <w:t>4</w:t>
      </w:r>
      <w:r>
        <w:rPr>
          <w:rFonts w:hint="eastAsia" w:ascii="宋体" w:hAnsi="宋体" w:eastAsia="宋体" w:cs="宋体"/>
          <w:b/>
          <w:bCs w:val="0"/>
          <w:color w:val="auto"/>
          <w:sz w:val="24"/>
          <w:szCs w:val="24"/>
        </w:rPr>
        <w:t>、安全责任</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4</w:t>
      </w:r>
      <w:r>
        <w:rPr>
          <w:rFonts w:hint="eastAsia" w:ascii="宋体" w:hAnsi="宋体" w:eastAsia="宋体" w:cs="宋体"/>
          <w:bCs/>
          <w:color w:val="auto"/>
          <w:sz w:val="24"/>
          <w:szCs w:val="24"/>
        </w:rPr>
        <w:t>.1中标方须签订安全协议书，上岗操作人员必须依照有关规定持证上岗，严禁无证人员操作。</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4</w:t>
      </w:r>
      <w:r>
        <w:rPr>
          <w:rFonts w:hint="eastAsia" w:ascii="宋体" w:hAnsi="宋体" w:eastAsia="宋体" w:cs="宋体"/>
          <w:bCs/>
          <w:color w:val="auto"/>
          <w:sz w:val="24"/>
          <w:szCs w:val="24"/>
        </w:rPr>
        <w:t>.2施工现场临时用电线路、用电设施的安装和使用必须符合相关电气安装规范，并按照临时用电施工组织设计进行架设，严禁随意拉线接电。</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4</w:t>
      </w:r>
      <w:r>
        <w:rPr>
          <w:rFonts w:hint="eastAsia" w:ascii="宋体" w:hAnsi="宋体" w:eastAsia="宋体" w:cs="宋体"/>
          <w:bCs/>
          <w:color w:val="auto"/>
          <w:sz w:val="24"/>
          <w:szCs w:val="24"/>
        </w:rPr>
        <w:t>.3施工现场应采取专项防护措施，以保证施工现场及其相邻区域人员和设施的安全。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4</w:t>
      </w:r>
      <w:r>
        <w:rPr>
          <w:rFonts w:hint="eastAsia" w:ascii="宋体" w:hAnsi="宋体" w:eastAsia="宋体" w:cs="宋体"/>
          <w:bCs/>
          <w:color w:val="auto"/>
          <w:sz w:val="24"/>
          <w:szCs w:val="24"/>
        </w:rPr>
        <w:t>.4</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自行负责在施工现场中所发生的人员伤亡和财产损失；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应为施工人员投相关人身健康或者工伤保险，以保障施工人员人身安全。</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1</w:t>
      </w:r>
      <w:r>
        <w:rPr>
          <w:rFonts w:hint="eastAsia" w:ascii="宋体" w:hAnsi="宋体" w:cs="宋体"/>
          <w:b/>
          <w:bCs w:val="0"/>
          <w:color w:val="auto"/>
          <w:sz w:val="24"/>
          <w:szCs w:val="24"/>
          <w:lang w:val="en-US" w:eastAsia="zh-CN"/>
        </w:rPr>
        <w:t>5</w:t>
      </w:r>
      <w:r>
        <w:rPr>
          <w:rFonts w:hint="eastAsia" w:ascii="宋体" w:hAnsi="宋体" w:eastAsia="宋体" w:cs="宋体"/>
          <w:b/>
          <w:bCs w:val="0"/>
          <w:color w:val="auto"/>
          <w:sz w:val="24"/>
          <w:szCs w:val="24"/>
        </w:rPr>
        <w:t>、保密条款</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5</w:t>
      </w:r>
      <w:r>
        <w:rPr>
          <w:rFonts w:hint="eastAsia" w:ascii="宋体" w:hAnsi="宋体" w:eastAsia="宋体" w:cs="宋体"/>
          <w:bCs/>
          <w:color w:val="auto"/>
          <w:sz w:val="24"/>
          <w:szCs w:val="24"/>
        </w:rPr>
        <w:t>.1</w:t>
      </w:r>
      <w:r>
        <w:rPr>
          <w:rFonts w:hint="eastAsia" w:ascii="宋体" w:hAnsi="宋体" w:cs="宋体"/>
          <w:bCs/>
          <w:color w:val="auto"/>
          <w:sz w:val="24"/>
          <w:szCs w:val="24"/>
          <w:lang w:eastAsia="zh-CN"/>
        </w:rPr>
        <w:t>成交供应商</w:t>
      </w:r>
      <w:r>
        <w:rPr>
          <w:rFonts w:hint="eastAsia" w:ascii="宋体" w:hAnsi="宋体" w:eastAsia="宋体" w:cs="宋体"/>
          <w:bCs/>
          <w:color w:val="auto"/>
          <w:sz w:val="24"/>
          <w:szCs w:val="24"/>
        </w:rPr>
        <w:t>应当对本项目的内容、因履行本项目合同期间知悉的或收到的采购的财务、技术、产品信息、民警资料或其他工作上的文件资料、工作内容等予以保密，不得向</w:t>
      </w:r>
      <w:r>
        <w:rPr>
          <w:rFonts w:hint="eastAsia" w:ascii="宋体" w:hAnsi="宋体" w:cs="宋体"/>
          <w:bCs/>
          <w:color w:val="auto"/>
          <w:sz w:val="24"/>
          <w:szCs w:val="24"/>
          <w:lang w:eastAsia="zh-CN"/>
        </w:rPr>
        <w:t>成交供应商</w:t>
      </w:r>
      <w:r>
        <w:rPr>
          <w:rFonts w:hint="eastAsia" w:ascii="宋体" w:hAnsi="宋体" w:eastAsia="宋体" w:cs="宋体"/>
          <w:bCs/>
          <w:color w:val="auto"/>
          <w:sz w:val="24"/>
          <w:szCs w:val="24"/>
        </w:rPr>
        <w:t>以外的任何第三方披露，签订并严格执行《单位保密承诺书》；</w:t>
      </w:r>
      <w:r>
        <w:rPr>
          <w:rFonts w:hint="eastAsia" w:ascii="宋体" w:hAnsi="宋体" w:cs="宋体"/>
          <w:bCs/>
          <w:color w:val="auto"/>
          <w:sz w:val="24"/>
          <w:szCs w:val="24"/>
          <w:lang w:eastAsia="zh-CN"/>
        </w:rPr>
        <w:t>成交供应商</w:t>
      </w:r>
      <w:r>
        <w:rPr>
          <w:rFonts w:hint="eastAsia" w:ascii="宋体" w:hAnsi="宋体" w:eastAsia="宋体" w:cs="宋体"/>
          <w:bCs/>
          <w:color w:val="auto"/>
          <w:sz w:val="24"/>
          <w:szCs w:val="24"/>
        </w:rPr>
        <w:t>进入采购人工作区域的工作人员需签订《个人保密承诺书》，严格履行保密义务。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5</w:t>
      </w:r>
      <w:r>
        <w:rPr>
          <w:rFonts w:hint="eastAsia" w:ascii="宋体" w:hAnsi="宋体" w:eastAsia="宋体" w:cs="宋体"/>
          <w:bCs/>
          <w:color w:val="auto"/>
          <w:sz w:val="24"/>
          <w:szCs w:val="24"/>
        </w:rPr>
        <w:t>.2</w:t>
      </w:r>
      <w:r>
        <w:rPr>
          <w:rFonts w:hint="eastAsia" w:ascii="宋体" w:hAnsi="宋体" w:cs="宋体"/>
          <w:bCs/>
          <w:color w:val="auto"/>
          <w:sz w:val="24"/>
          <w:szCs w:val="24"/>
          <w:lang w:eastAsia="zh-CN"/>
        </w:rPr>
        <w:t>成交供应商</w:t>
      </w:r>
      <w:r>
        <w:rPr>
          <w:rFonts w:hint="eastAsia" w:ascii="宋体" w:hAnsi="宋体" w:eastAsia="宋体" w:cs="宋体"/>
          <w:bCs/>
          <w:color w:val="auto"/>
          <w:sz w:val="24"/>
          <w:szCs w:val="24"/>
        </w:rPr>
        <w:t>违反本条约定泄露采购人的涉密信息的，应承担相应的法律责任，造成采购人损失的，</w:t>
      </w:r>
      <w:r>
        <w:rPr>
          <w:rFonts w:hint="eastAsia" w:ascii="宋体" w:hAnsi="宋体" w:cs="宋体"/>
          <w:bCs/>
          <w:color w:val="auto"/>
          <w:sz w:val="24"/>
          <w:szCs w:val="24"/>
          <w:lang w:eastAsia="zh-CN"/>
        </w:rPr>
        <w:t>成交供应商</w:t>
      </w:r>
      <w:r>
        <w:rPr>
          <w:rFonts w:hint="eastAsia" w:ascii="宋体" w:hAnsi="宋体" w:eastAsia="宋体" w:cs="宋体"/>
          <w:bCs/>
          <w:color w:val="auto"/>
          <w:sz w:val="24"/>
          <w:szCs w:val="24"/>
        </w:rPr>
        <w:t>应当依法承担赔偿责任。</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5</w:t>
      </w:r>
      <w:r>
        <w:rPr>
          <w:rFonts w:hint="eastAsia" w:ascii="宋体" w:hAnsi="宋体" w:eastAsia="宋体" w:cs="宋体"/>
          <w:bCs/>
          <w:color w:val="auto"/>
          <w:sz w:val="24"/>
          <w:szCs w:val="24"/>
        </w:rPr>
        <w:t>.3本条款不因合同届满或解除而失效。</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1</w:t>
      </w:r>
      <w:r>
        <w:rPr>
          <w:rFonts w:hint="eastAsia" w:ascii="宋体" w:hAnsi="宋体" w:cs="宋体"/>
          <w:b/>
          <w:bCs w:val="0"/>
          <w:color w:val="auto"/>
          <w:sz w:val="24"/>
          <w:szCs w:val="24"/>
          <w:lang w:val="en-US" w:eastAsia="zh-CN"/>
        </w:rPr>
        <w:t>6</w:t>
      </w:r>
      <w:r>
        <w:rPr>
          <w:rFonts w:hint="eastAsia" w:ascii="宋体" w:hAnsi="宋体" w:eastAsia="宋体" w:cs="宋体"/>
          <w:b/>
          <w:bCs w:val="0"/>
          <w:color w:val="auto"/>
          <w:sz w:val="24"/>
          <w:szCs w:val="24"/>
        </w:rPr>
        <w:t>、廉政条款</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6</w:t>
      </w:r>
      <w:r>
        <w:rPr>
          <w:rFonts w:hint="eastAsia" w:ascii="宋体" w:hAnsi="宋体" w:eastAsia="宋体" w:cs="宋体"/>
          <w:bCs/>
          <w:color w:val="auto"/>
          <w:sz w:val="24"/>
          <w:szCs w:val="24"/>
        </w:rPr>
        <w:t>.1</w:t>
      </w:r>
      <w:r>
        <w:rPr>
          <w:rFonts w:hint="eastAsia" w:ascii="宋体" w:hAnsi="宋体" w:cs="宋体"/>
          <w:bCs/>
          <w:color w:val="auto"/>
          <w:sz w:val="24"/>
          <w:szCs w:val="24"/>
          <w:lang w:eastAsia="zh-CN"/>
        </w:rPr>
        <w:t>成交供应商</w:t>
      </w:r>
      <w:r>
        <w:rPr>
          <w:rFonts w:hint="eastAsia" w:ascii="宋体" w:hAnsi="宋体" w:eastAsia="宋体" w:cs="宋体"/>
          <w:bCs/>
          <w:color w:val="auto"/>
          <w:sz w:val="24"/>
          <w:szCs w:val="24"/>
        </w:rPr>
        <w:t>及其工作人员不得有以任何形式行贿采购人工作人员的行为，若发现并被核查属实的，采购人有权解除合同，情况严重的，</w:t>
      </w:r>
      <w:r>
        <w:rPr>
          <w:rFonts w:hint="eastAsia" w:ascii="宋体" w:hAnsi="宋体" w:cs="宋体"/>
          <w:bCs/>
          <w:color w:val="auto"/>
          <w:sz w:val="24"/>
          <w:szCs w:val="24"/>
          <w:lang w:eastAsia="zh-CN"/>
        </w:rPr>
        <w:t>成交供应商</w:t>
      </w:r>
      <w:r>
        <w:rPr>
          <w:rFonts w:hint="eastAsia" w:ascii="宋体" w:hAnsi="宋体" w:eastAsia="宋体" w:cs="宋体"/>
          <w:bCs/>
          <w:color w:val="auto"/>
          <w:sz w:val="24"/>
          <w:szCs w:val="24"/>
        </w:rPr>
        <w:t>及其工作人员还要承担相应的法律责任；采购人及其工作人员不得索要或接受</w:t>
      </w:r>
      <w:r>
        <w:rPr>
          <w:rFonts w:hint="eastAsia" w:ascii="宋体" w:hAnsi="宋体" w:cs="宋体"/>
          <w:bCs/>
          <w:color w:val="auto"/>
          <w:sz w:val="24"/>
          <w:szCs w:val="24"/>
          <w:lang w:eastAsia="zh-CN"/>
        </w:rPr>
        <w:t>成交供应商</w:t>
      </w:r>
      <w:r>
        <w:rPr>
          <w:rFonts w:hint="eastAsia" w:ascii="宋体" w:hAnsi="宋体" w:eastAsia="宋体" w:cs="宋体"/>
          <w:bCs/>
          <w:color w:val="auto"/>
          <w:sz w:val="24"/>
          <w:szCs w:val="24"/>
        </w:rPr>
        <w:t>的礼金及吃请等，如有违反廉政纪律等行为的，依据有关规定给予党纪、政纪或组织处理，情节严重的，还应承担相应的法律责任。</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color w:val="auto"/>
          <w:sz w:val="24"/>
          <w:szCs w:val="24"/>
          <w:highlight w:val="none"/>
        </w:rPr>
      </w:pPr>
      <w:r>
        <w:rPr>
          <w:rFonts w:hint="eastAsia" w:ascii="宋体" w:hAnsi="宋体" w:eastAsia="宋体" w:cs="宋体"/>
          <w:b/>
          <w:bCs/>
          <w:color w:val="auto"/>
          <w:szCs w:val="24"/>
          <w:lang w:val="en-US" w:eastAsia="zh-CN"/>
        </w:rPr>
        <w:t>1</w:t>
      </w:r>
      <w:r>
        <w:rPr>
          <w:rFonts w:hint="eastAsia" w:cs="宋体"/>
          <w:b/>
          <w:bCs/>
          <w:color w:val="auto"/>
          <w:szCs w:val="24"/>
          <w:lang w:val="en-US" w:eastAsia="zh-CN"/>
        </w:rPr>
        <w:t>7</w:t>
      </w:r>
      <w:r>
        <w:rPr>
          <w:rStyle w:val="23"/>
          <w:rFonts w:hint="eastAsia" w:ascii="宋体" w:hAnsi="宋体" w:eastAsia="宋体" w:cs="宋体"/>
          <w:color w:val="auto"/>
          <w:sz w:val="24"/>
          <w:szCs w:val="24"/>
          <w:highlight w:val="none"/>
        </w:rPr>
        <w:t>.诉讼相关费用承担</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若因成交供应商未履行合同项下义务导致采购人所产生的一切损失（包括但不限于人身财产的损失、律师费、诉讼费、保全费、鉴定费等），均由成交供应商承担赔偿责任。</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1</w:t>
      </w:r>
      <w:r>
        <w:rPr>
          <w:rFonts w:hint="eastAsia" w:cs="宋体"/>
          <w:b/>
          <w:bCs/>
          <w:color w:val="auto"/>
          <w:sz w:val="24"/>
          <w:szCs w:val="24"/>
          <w:highlight w:val="none"/>
          <w:lang w:val="en-US" w:eastAsia="zh-CN"/>
        </w:rPr>
        <w:t>8</w:t>
      </w:r>
      <w:r>
        <w:rPr>
          <w:rFonts w:hint="eastAsia" w:ascii="宋体" w:hAnsi="宋体" w:eastAsia="宋体" w:cs="宋体"/>
          <w:b/>
          <w:bCs/>
          <w:color w:val="auto"/>
          <w:sz w:val="24"/>
          <w:szCs w:val="24"/>
          <w:highlight w:val="none"/>
        </w:rPr>
        <w:t>.</w:t>
      </w:r>
      <w:r>
        <w:rPr>
          <w:rFonts w:hint="eastAsia" w:ascii="宋体" w:hAnsi="宋体" w:eastAsia="宋体" w:cs="宋体"/>
          <w:b/>
          <w:bCs/>
          <w:color w:val="auto"/>
          <w:sz w:val="24"/>
          <w:szCs w:val="24"/>
          <w:highlight w:val="none"/>
          <w:lang w:val="zh-TW"/>
        </w:rPr>
        <w:t>不可抗力</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color w:val="auto"/>
          <w:sz w:val="24"/>
          <w:szCs w:val="24"/>
          <w:highlight w:val="none"/>
          <w:lang w:val="zh-TW"/>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zh-TW"/>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zh-TW"/>
        </w:rPr>
        <w:t>本合同中的不可抗力指不能预见、不能避免、不能克服的客观情况，包括但不限于：自然灾害如地震、台风、洪水、火灾及政府行为、法律规定或其适用的变化或其他任何无法预见、避免或控制的事件。</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Style w:val="23"/>
          <w:rFonts w:hint="eastAsia" w:ascii="宋体" w:hAnsi="宋体" w:eastAsia="宋体" w:cs="宋体"/>
          <w:color w:val="auto"/>
          <w:sz w:val="24"/>
          <w:szCs w:val="24"/>
          <w:highlight w:val="none"/>
        </w:rPr>
      </w:pPr>
      <w:r>
        <w:rPr>
          <w:rStyle w:val="23"/>
          <w:rFonts w:hint="eastAsia" w:cs="宋体"/>
          <w:color w:val="auto"/>
          <w:sz w:val="24"/>
          <w:szCs w:val="24"/>
          <w:highlight w:val="none"/>
          <w:lang w:val="en-US" w:eastAsia="zh-CN"/>
        </w:rPr>
        <w:t>19</w:t>
      </w:r>
      <w:r>
        <w:rPr>
          <w:rStyle w:val="23"/>
          <w:rFonts w:hint="eastAsia" w:ascii="宋体" w:hAnsi="宋体" w:eastAsia="宋体" w:cs="宋体"/>
          <w:color w:val="auto"/>
          <w:sz w:val="24"/>
          <w:szCs w:val="24"/>
          <w:highlight w:val="none"/>
        </w:rPr>
        <w:t>.专利权及知识产权</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color w:val="auto"/>
          <w:sz w:val="24"/>
          <w:szCs w:val="24"/>
          <w:highlight w:val="none"/>
          <w:lang w:val="zh-TW"/>
        </w:rPr>
      </w:pPr>
      <w:r>
        <w:rPr>
          <w:rFonts w:hint="eastAsia" w:ascii="宋体" w:hAnsi="宋体" w:eastAsia="宋体" w:cs="宋体"/>
          <w:color w:val="auto"/>
          <w:sz w:val="24"/>
          <w:szCs w:val="24"/>
          <w:highlight w:val="none"/>
          <w:lang w:val="zh-TW"/>
        </w:rPr>
        <w:t>成交供应商须保障采购人在使用该货物或其任何一部分时不受到第三方关于侵犯专利权、商标权或工业设计权等知识产权的指控。如果任何第三方提出侵权指控与采购人无关，</w:t>
      </w:r>
      <w:r>
        <w:rPr>
          <w:rFonts w:hint="eastAsia" w:ascii="宋体" w:hAnsi="宋体" w:eastAsia="宋体" w:cs="宋体"/>
          <w:color w:val="auto"/>
          <w:sz w:val="24"/>
          <w:szCs w:val="24"/>
          <w:highlight w:val="none"/>
        </w:rPr>
        <w:t>成交供应商</w:t>
      </w:r>
      <w:r>
        <w:rPr>
          <w:rFonts w:hint="eastAsia" w:ascii="宋体" w:hAnsi="宋体" w:eastAsia="宋体" w:cs="宋体"/>
          <w:color w:val="auto"/>
          <w:sz w:val="24"/>
          <w:szCs w:val="24"/>
          <w:highlight w:val="none"/>
          <w:lang w:val="zh-TW"/>
        </w:rPr>
        <w:t>须与第三方交涉并承担可能发生的责任与一切费用。如采购人因此而遭致损失的，</w:t>
      </w:r>
      <w:r>
        <w:rPr>
          <w:rFonts w:hint="eastAsia" w:ascii="宋体" w:hAnsi="宋体" w:eastAsia="宋体" w:cs="宋体"/>
          <w:color w:val="auto"/>
          <w:sz w:val="24"/>
          <w:szCs w:val="24"/>
          <w:highlight w:val="none"/>
        </w:rPr>
        <w:t>成交供应商</w:t>
      </w:r>
      <w:r>
        <w:rPr>
          <w:rFonts w:hint="eastAsia" w:ascii="宋体" w:hAnsi="宋体" w:eastAsia="宋体" w:cs="宋体"/>
          <w:color w:val="auto"/>
          <w:sz w:val="24"/>
          <w:szCs w:val="24"/>
          <w:highlight w:val="none"/>
          <w:lang w:val="zh-TW"/>
        </w:rPr>
        <w:t>应赔偿该损失。</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2</w:t>
      </w:r>
      <w:r>
        <w:rPr>
          <w:rFonts w:hint="eastAsia" w:cs="宋体"/>
          <w:b/>
          <w:bCs/>
          <w:color w:val="auto"/>
          <w:sz w:val="24"/>
          <w:szCs w:val="24"/>
          <w:highlight w:val="none"/>
          <w:lang w:val="en-US" w:eastAsia="zh-CN"/>
        </w:rPr>
        <w:t>0</w:t>
      </w:r>
      <w:r>
        <w:rPr>
          <w:rFonts w:hint="eastAsia" w:ascii="宋体" w:hAnsi="宋体" w:eastAsia="宋体" w:cs="宋体"/>
          <w:b/>
          <w:bCs/>
          <w:color w:val="auto"/>
          <w:sz w:val="24"/>
          <w:szCs w:val="24"/>
          <w:highlight w:val="none"/>
          <w:lang w:val="en-US" w:eastAsia="zh-CN"/>
        </w:rPr>
        <w:t>.</w:t>
      </w:r>
      <w:r>
        <w:rPr>
          <w:rFonts w:hint="eastAsia" w:ascii="宋体" w:hAnsi="宋体" w:eastAsia="宋体" w:cs="宋体"/>
          <w:b/>
          <w:bCs/>
          <w:color w:val="auto"/>
          <w:sz w:val="24"/>
          <w:szCs w:val="24"/>
          <w:highlight w:val="none"/>
          <w:lang w:val="zh-TW"/>
        </w:rPr>
        <w:t>合同纠纷处理方式</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color w:val="auto"/>
          <w:sz w:val="24"/>
          <w:szCs w:val="24"/>
          <w:highlight w:val="none"/>
          <w:lang w:val="zh-TW"/>
        </w:rPr>
      </w:pPr>
      <w:r>
        <w:rPr>
          <w:rFonts w:hint="eastAsia" w:ascii="宋体" w:hAnsi="宋体" w:eastAsia="宋体" w:cs="宋体"/>
          <w:color w:val="auto"/>
          <w:sz w:val="24"/>
          <w:szCs w:val="24"/>
          <w:highlight w:val="none"/>
        </w:rPr>
        <w:t>（1）采购人及成交供应商</w:t>
      </w:r>
      <w:r>
        <w:rPr>
          <w:rFonts w:hint="eastAsia" w:ascii="宋体" w:hAnsi="宋体" w:eastAsia="宋体" w:cs="宋体"/>
          <w:color w:val="auto"/>
          <w:sz w:val="24"/>
          <w:szCs w:val="24"/>
          <w:highlight w:val="none"/>
          <w:lang w:val="zh-TW"/>
        </w:rPr>
        <w:t>双方必须认真履行合同条款。因本合同或与本合同有关的一切事项发生争议，由双方友好协商解决，协商不成的，任何一方均可向采购人所在地人民法院提起诉讼。</w:t>
      </w: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1"/>
        <w:rPr>
          <w:rFonts w:hint="eastAsia" w:ascii="宋体" w:hAnsi="宋体" w:eastAsia="宋体" w:cs="宋体"/>
          <w:color w:val="auto"/>
          <w:sz w:val="24"/>
          <w:szCs w:val="24"/>
          <w:highlight w:val="none"/>
          <w:lang w:val="zh-TW"/>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zh-TW"/>
        </w:rPr>
        <w:t>合同补充和修改：本合同生效后，双方对合同内容的变更或补充应采取书面形式，并经双方签字并盖章确认。</w:t>
      </w: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1"/>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四、其他事项</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1、除</w:t>
      </w:r>
      <w:r>
        <w:rPr>
          <w:rFonts w:hint="eastAsia" w:ascii="宋体" w:hAnsi="宋体" w:eastAsia="宋体" w:cs="宋体"/>
          <w:bCs/>
          <w:color w:val="auto"/>
          <w:sz w:val="24"/>
          <w:szCs w:val="24"/>
          <w:lang w:eastAsia="zh-CN"/>
        </w:rPr>
        <w:t>竞价文件</w:t>
      </w:r>
      <w:r>
        <w:rPr>
          <w:rFonts w:hint="eastAsia" w:ascii="宋体" w:hAnsi="宋体" w:eastAsia="宋体" w:cs="宋体"/>
          <w:bCs/>
          <w:color w:val="auto"/>
          <w:sz w:val="24"/>
          <w:szCs w:val="24"/>
        </w:rPr>
        <w:t>另有规定外，若出现有关法律、法规和规章有强制性规定但</w:t>
      </w:r>
      <w:r>
        <w:rPr>
          <w:rFonts w:hint="eastAsia" w:ascii="宋体" w:hAnsi="宋体" w:eastAsia="宋体" w:cs="宋体"/>
          <w:bCs/>
          <w:color w:val="auto"/>
          <w:sz w:val="24"/>
          <w:szCs w:val="24"/>
          <w:lang w:eastAsia="zh-CN"/>
        </w:rPr>
        <w:t>竞价文件</w:t>
      </w:r>
      <w:r>
        <w:rPr>
          <w:rFonts w:hint="eastAsia" w:ascii="宋体" w:hAnsi="宋体" w:eastAsia="宋体" w:cs="宋体"/>
          <w:bCs/>
          <w:color w:val="auto"/>
          <w:sz w:val="24"/>
          <w:szCs w:val="24"/>
        </w:rPr>
        <w:t>未列明的情形，则</w:t>
      </w:r>
      <w:r>
        <w:rPr>
          <w:rFonts w:hint="eastAsia" w:ascii="宋体" w:hAnsi="宋体" w:eastAsia="宋体" w:cs="宋体"/>
          <w:bCs/>
          <w:color w:val="auto"/>
          <w:sz w:val="24"/>
          <w:szCs w:val="24"/>
          <w:lang w:eastAsia="zh-CN"/>
        </w:rPr>
        <w:t>供应商</w:t>
      </w:r>
      <w:r>
        <w:rPr>
          <w:rFonts w:hint="eastAsia" w:ascii="宋体" w:hAnsi="宋体" w:eastAsia="宋体" w:cs="宋体"/>
          <w:bCs/>
          <w:color w:val="auto"/>
          <w:sz w:val="24"/>
          <w:szCs w:val="24"/>
        </w:rPr>
        <w:t>应按照有关法律、法规和规章强制性规定执行。</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2、其他：</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2.1本协议在履行过程中发生的未尽事宜另行协商解决，相关补充协议与其具有同等法律效力。</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2.2本次招标的货物，</w:t>
      </w:r>
      <w:r>
        <w:rPr>
          <w:rFonts w:hint="eastAsia" w:ascii="宋体" w:hAnsi="宋体" w:eastAsia="宋体" w:cs="宋体"/>
          <w:bCs/>
          <w:color w:val="auto"/>
          <w:sz w:val="24"/>
          <w:szCs w:val="24"/>
          <w:lang w:eastAsia="zh-CN"/>
        </w:rPr>
        <w:t>供应商</w:t>
      </w:r>
      <w:r>
        <w:rPr>
          <w:rFonts w:hint="eastAsia" w:ascii="宋体" w:hAnsi="宋体" w:eastAsia="宋体" w:cs="宋体"/>
          <w:bCs/>
          <w:color w:val="auto"/>
          <w:sz w:val="24"/>
          <w:szCs w:val="24"/>
        </w:rPr>
        <w:t>须保证提供的所有货物必须是未经拆封、原厂正规合格、品质优良的产品、技术资料齐全。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2.3</w:t>
      </w:r>
      <w:r>
        <w:rPr>
          <w:rFonts w:hint="eastAsia" w:ascii="宋体" w:hAnsi="宋体" w:eastAsia="宋体" w:cs="宋体"/>
          <w:bCs/>
          <w:color w:val="auto"/>
          <w:sz w:val="24"/>
          <w:szCs w:val="24"/>
          <w:lang w:eastAsia="zh-CN"/>
        </w:rPr>
        <w:t>供应商</w:t>
      </w:r>
      <w:r>
        <w:rPr>
          <w:rFonts w:hint="eastAsia" w:ascii="宋体" w:hAnsi="宋体" w:eastAsia="宋体" w:cs="宋体"/>
          <w:bCs/>
          <w:color w:val="auto"/>
          <w:sz w:val="24"/>
          <w:szCs w:val="24"/>
        </w:rPr>
        <w:t>必须保证采购人在使用其中标货物过程的任何时候不受到第三方提出侵犯其知识产权（专利权、商标权、工业设计权及使用权）的纠纷，否则，由此产生的任何责任完全由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承担。</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2.4、本项目如遇采购人上级部门政策调整或认为本项目不宜继续开展，采购有权终止本项目进程（包括采购流程，签订合同等）,双方互不负任何违约责任。</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2.5、</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负责整个场地的安全文明卫生管理，做到文明施工、保持施工场地清洁。在施工期间，承包人应随时保持现场整洁，施工装备和材料、设备应妥善存放和贮存，废料、垃圾和不再需要的临时设施应从现场清除、拆除并运走。在工程施工过程中，自行采取有效措施保障地下管线及周边建筑物、道路不开裂、不损坏，做好恢复原状等相关工作，否则造成的一切责任及费用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自行承担。</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b/>
          <w:bCs/>
          <w:color w:val="auto"/>
          <w:sz w:val="24"/>
          <w:szCs w:val="24"/>
          <w:highlight w:val="none"/>
          <w:u w:val="single"/>
        </w:rPr>
      </w:pPr>
    </w:p>
    <w:p>
      <w:pPr>
        <w:widowControl/>
        <w:spacing w:line="360" w:lineRule="auto"/>
        <w:jc w:val="center"/>
        <w:rPr>
          <w:rFonts w:ascii="宋体" w:hAnsi="宋体"/>
          <w:b/>
          <w:bCs/>
          <w:color w:val="auto"/>
          <w:sz w:val="36"/>
          <w:szCs w:val="36"/>
          <w:highlight w:val="none"/>
        </w:rPr>
      </w:pPr>
    </w:p>
    <w:p>
      <w:pPr>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第四章</w:t>
      </w:r>
      <w:r>
        <w:rPr>
          <w:rFonts w:hint="eastAsia" w:ascii="宋体" w:hAnsi="宋体"/>
          <w:b/>
          <w:bCs/>
          <w:color w:val="auto"/>
          <w:sz w:val="36"/>
          <w:szCs w:val="36"/>
          <w:highlight w:val="none"/>
          <w:lang w:val="en-US" w:eastAsia="zh-CN"/>
        </w:rPr>
        <w:t xml:space="preserve"> </w:t>
      </w:r>
      <w:r>
        <w:rPr>
          <w:rFonts w:hint="eastAsia" w:ascii="宋体" w:hAnsi="宋体"/>
          <w:b/>
          <w:bCs/>
          <w:color w:val="auto"/>
          <w:sz w:val="36"/>
          <w:szCs w:val="36"/>
          <w:highlight w:val="none"/>
        </w:rPr>
        <w:t>合同</w:t>
      </w:r>
    </w:p>
    <w:p>
      <w:pPr>
        <w:snapToGrid w:val="0"/>
        <w:spacing w:line="360" w:lineRule="auto"/>
        <w:jc w:val="center"/>
        <w:outlineLvl w:val="1"/>
        <w:rPr>
          <w:rFonts w:ascii="宋体" w:hAnsi="宋体" w:cs="宋体"/>
          <w:b/>
          <w:color w:val="auto"/>
          <w:sz w:val="24"/>
          <w:highlight w:val="none"/>
        </w:rPr>
      </w:pPr>
      <w:bookmarkStart w:id="7" w:name="_Toc30978"/>
      <w:r>
        <w:rPr>
          <w:rFonts w:hint="eastAsia" w:ascii="宋体" w:hAnsi="宋体" w:cs="宋体"/>
          <w:b/>
          <w:color w:val="auto"/>
          <w:sz w:val="24"/>
          <w:highlight w:val="none"/>
        </w:rPr>
        <w:t>（参考文本）</w:t>
      </w:r>
      <w:bookmarkEnd w:id="7"/>
    </w:p>
    <w:p>
      <w:pPr>
        <w:wordWrap w:val="0"/>
        <w:spacing w:line="360" w:lineRule="auto"/>
        <w:jc w:val="right"/>
        <w:rPr>
          <w:rFonts w:ascii="宋体" w:hAnsi="宋体" w:cs="宋体"/>
          <w:color w:val="auto"/>
          <w:sz w:val="24"/>
          <w:highlight w:val="none"/>
        </w:rPr>
      </w:pPr>
      <w:r>
        <w:rPr>
          <w:rFonts w:hint="eastAsia" w:ascii="宋体" w:hAnsi="宋体" w:cs="宋体"/>
          <w:color w:val="auto"/>
          <w:sz w:val="24"/>
          <w:highlight w:val="none"/>
        </w:rPr>
        <w:t>合同号：</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甲方(采购人)：                                签订地点：                   </w:t>
      </w:r>
    </w:p>
    <w:p>
      <w:pPr>
        <w:spacing w:line="360" w:lineRule="auto"/>
        <w:rPr>
          <w:rFonts w:ascii="宋体" w:hAnsi="宋体" w:cs="宋体"/>
          <w:color w:val="auto"/>
          <w:sz w:val="24"/>
          <w:highlight w:val="none"/>
        </w:rPr>
      </w:pPr>
      <w:r>
        <w:rPr>
          <w:rFonts w:hint="eastAsia" w:ascii="宋体" w:hAnsi="宋体" w:cs="宋体"/>
          <w:color w:val="auto"/>
          <w:sz w:val="24"/>
          <w:highlight w:val="none"/>
        </w:rPr>
        <w:t>乙方（成交供应商）：                          签订日期：      年   月   日</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根据甲方委托(</w:t>
      </w:r>
      <w:r>
        <w:rPr>
          <w:rFonts w:hint="eastAsia" w:ascii="宋体" w:hAnsi="宋体" w:cs="宋体"/>
          <w:color w:val="auto"/>
          <w:sz w:val="24"/>
          <w:highlight w:val="none"/>
          <w:u w:val="single"/>
        </w:rPr>
        <w:t>采购代理机构</w:t>
      </w:r>
      <w:r>
        <w:rPr>
          <w:rFonts w:hint="eastAsia" w:ascii="宋体" w:hAnsi="宋体" w:cs="宋体"/>
          <w:color w:val="auto"/>
          <w:sz w:val="24"/>
          <w:highlight w:val="none"/>
        </w:rPr>
        <w:t>)对进行网上竞价（项目编号：）的竞价结果，乙方为成交供应商，现依照网上竞价文件、成交供应商响应文件及相关文件的内容，双方达成如下协议：</w:t>
      </w:r>
    </w:p>
    <w:p>
      <w:pPr>
        <w:spacing w:line="360" w:lineRule="auto"/>
        <w:ind w:firstLine="482" w:firstLineChars="200"/>
        <w:rPr>
          <w:rFonts w:ascii="宋体" w:hAnsi="宋体" w:cs="宋体"/>
          <w:b/>
          <w:bCs/>
          <w:color w:val="auto"/>
          <w:sz w:val="24"/>
          <w:highlight w:val="none"/>
        </w:rPr>
      </w:pPr>
      <w:r>
        <w:rPr>
          <w:rFonts w:hint="eastAsia" w:ascii="宋体" w:hAnsi="宋体" w:cs="宋体"/>
          <w:b/>
          <w:bCs/>
          <w:color w:val="auto"/>
          <w:sz w:val="24"/>
          <w:highlight w:val="none"/>
          <w:lang w:val="en-US" w:eastAsia="zh-CN"/>
        </w:rPr>
        <w:t>(1)</w:t>
      </w:r>
      <w:r>
        <w:rPr>
          <w:rFonts w:hint="eastAsia" w:ascii="宋体" w:hAnsi="宋体" w:cs="宋体"/>
          <w:b/>
          <w:bCs/>
          <w:color w:val="auto"/>
          <w:sz w:val="24"/>
          <w:highlight w:val="none"/>
        </w:rPr>
        <w:t>合同标的和合同价格</w:t>
      </w:r>
    </w:p>
    <w:tbl>
      <w:tblPr>
        <w:tblStyle w:val="20"/>
        <w:tblW w:w="498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2"/>
        <w:gridCol w:w="943"/>
        <w:gridCol w:w="2366"/>
        <w:gridCol w:w="1654"/>
        <w:gridCol w:w="1416"/>
        <w:gridCol w:w="1891"/>
        <w:gridCol w:w="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880"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color w:val="auto"/>
                <w:highlight w:val="none"/>
              </w:rPr>
            </w:pPr>
            <w:r>
              <w:rPr>
                <w:rFonts w:hint="eastAsia"/>
                <w:color w:val="auto"/>
                <w:highlight w:val="none"/>
              </w:rPr>
              <w:t>合同包</w:t>
            </w:r>
          </w:p>
        </w:tc>
        <w:tc>
          <w:tcPr>
            <w:tcW w:w="881"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color w:val="auto"/>
                <w:highlight w:val="none"/>
              </w:rPr>
            </w:pPr>
            <w:r>
              <w:rPr>
                <w:rFonts w:hint="eastAsia"/>
                <w:color w:val="auto"/>
                <w:highlight w:val="none"/>
              </w:rPr>
              <w:t>品目号</w:t>
            </w:r>
          </w:p>
        </w:tc>
        <w:tc>
          <w:tcPr>
            <w:tcW w:w="2211"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color w:val="auto"/>
                <w:highlight w:val="none"/>
              </w:rPr>
            </w:pPr>
            <w:r>
              <w:rPr>
                <w:rFonts w:hint="eastAsia"/>
                <w:color w:val="auto"/>
                <w:highlight w:val="none"/>
                <w:lang w:eastAsia="zh-CN"/>
              </w:rPr>
              <w:t>货物</w:t>
            </w:r>
            <w:r>
              <w:rPr>
                <w:rFonts w:hint="eastAsia"/>
                <w:color w:val="auto"/>
                <w:highlight w:val="none"/>
              </w:rPr>
              <w:t>名称</w:t>
            </w:r>
          </w:p>
        </w:tc>
        <w:tc>
          <w:tcPr>
            <w:tcW w:w="1546"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color w:val="auto"/>
                <w:highlight w:val="none"/>
              </w:rPr>
            </w:pPr>
            <w:r>
              <w:rPr>
                <w:rFonts w:hint="eastAsia"/>
                <w:color w:val="auto"/>
                <w:highlight w:val="none"/>
              </w:rPr>
              <w:t>数量（单位）</w:t>
            </w:r>
          </w:p>
        </w:tc>
        <w:tc>
          <w:tcPr>
            <w:tcW w:w="1324"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color w:val="auto"/>
                <w:highlight w:val="none"/>
              </w:rPr>
            </w:pPr>
            <w:r>
              <w:rPr>
                <w:rFonts w:hint="eastAsia"/>
                <w:color w:val="auto"/>
                <w:highlight w:val="none"/>
              </w:rPr>
              <w:t>单价（元）</w:t>
            </w:r>
          </w:p>
        </w:tc>
        <w:tc>
          <w:tcPr>
            <w:tcW w:w="1767"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color w:val="auto"/>
                <w:highlight w:val="none"/>
              </w:rPr>
            </w:pPr>
            <w:r>
              <w:rPr>
                <w:rFonts w:hint="eastAsia"/>
                <w:color w:val="auto"/>
                <w:highlight w:val="none"/>
              </w:rPr>
              <w:t>合同金额（元）</w:t>
            </w:r>
          </w:p>
        </w:tc>
        <w:tc>
          <w:tcPr>
            <w:tcW w:w="659"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color w:val="auto"/>
                <w:highlight w:val="none"/>
              </w:rPr>
            </w:pPr>
            <w:r>
              <w:rPr>
                <w:rFonts w:hint="eastAsia"/>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trPr>
        <w:tc>
          <w:tcPr>
            <w:tcW w:w="880"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color w:val="auto"/>
                <w:highlight w:val="none"/>
              </w:rPr>
            </w:pPr>
            <w:r>
              <w:rPr>
                <w:rFonts w:hint="eastAsia"/>
                <w:color w:val="auto"/>
                <w:highlight w:val="none"/>
              </w:rPr>
              <w:t>1</w:t>
            </w:r>
          </w:p>
        </w:tc>
        <w:tc>
          <w:tcPr>
            <w:tcW w:w="881" w:type="dxa"/>
            <w:vAlign w:val="center"/>
          </w:tcPr>
          <w:p>
            <w:pPr>
              <w:keepNext w:val="0"/>
              <w:keepLines w:val="0"/>
              <w:pageBreakBefore w:val="0"/>
              <w:kinsoku/>
              <w:overflowPunct/>
              <w:topLinePunct w:val="0"/>
              <w:autoSpaceDE/>
              <w:autoSpaceDN/>
              <w:bidi w:val="0"/>
              <w:adjustRightInd/>
              <w:snapToGrid/>
              <w:spacing w:line="400" w:lineRule="exact"/>
              <w:jc w:val="center"/>
              <w:rPr>
                <w:rFonts w:cs="宋体"/>
                <w:color w:val="auto"/>
                <w:highlight w:val="none"/>
              </w:rPr>
            </w:pPr>
          </w:p>
        </w:tc>
        <w:tc>
          <w:tcPr>
            <w:tcW w:w="2211" w:type="dxa"/>
            <w:vAlign w:val="center"/>
          </w:tcPr>
          <w:p>
            <w:pPr>
              <w:keepNext w:val="0"/>
              <w:keepLines w:val="0"/>
              <w:pageBreakBefore w:val="0"/>
              <w:widowControl/>
              <w:kinsoku/>
              <w:overflowPunct/>
              <w:topLinePunct w:val="0"/>
              <w:autoSpaceDE/>
              <w:autoSpaceDN/>
              <w:bidi w:val="0"/>
              <w:adjustRightInd/>
              <w:snapToGrid/>
              <w:spacing w:line="400" w:lineRule="exact"/>
              <w:jc w:val="center"/>
              <w:textAlignment w:val="center"/>
              <w:rPr>
                <w:rFonts w:cs="宋体"/>
                <w:color w:val="auto"/>
                <w:highlight w:val="none"/>
              </w:rPr>
            </w:pPr>
          </w:p>
        </w:tc>
        <w:tc>
          <w:tcPr>
            <w:tcW w:w="1546" w:type="dxa"/>
            <w:vAlign w:val="center"/>
          </w:tcPr>
          <w:p>
            <w:pPr>
              <w:keepNext w:val="0"/>
              <w:keepLines w:val="0"/>
              <w:pageBreakBefore w:val="0"/>
              <w:widowControl/>
              <w:kinsoku/>
              <w:overflowPunct/>
              <w:topLinePunct w:val="0"/>
              <w:autoSpaceDE/>
              <w:autoSpaceDN/>
              <w:bidi w:val="0"/>
              <w:adjustRightInd/>
              <w:snapToGrid/>
              <w:spacing w:line="400" w:lineRule="exact"/>
              <w:jc w:val="center"/>
              <w:textAlignment w:val="center"/>
              <w:rPr>
                <w:rFonts w:cs="宋体"/>
                <w:color w:val="auto"/>
                <w:highlight w:val="none"/>
              </w:rPr>
            </w:pPr>
          </w:p>
        </w:tc>
        <w:tc>
          <w:tcPr>
            <w:tcW w:w="1324"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color w:val="auto"/>
                <w:highlight w:val="none"/>
              </w:rPr>
            </w:pPr>
          </w:p>
        </w:tc>
        <w:tc>
          <w:tcPr>
            <w:tcW w:w="1767"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color w:val="auto"/>
                <w:highlight w:val="none"/>
              </w:rPr>
            </w:pPr>
          </w:p>
        </w:tc>
        <w:tc>
          <w:tcPr>
            <w:tcW w:w="659"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color w:val="auto"/>
                <w:highlight w:val="none"/>
              </w:rPr>
            </w:pPr>
          </w:p>
        </w:tc>
      </w:tr>
    </w:tbl>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1.交付地点：采购人指定地点。</w:t>
      </w:r>
    </w:p>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2.</w:t>
      </w:r>
      <w:r>
        <w:rPr>
          <w:rFonts w:hint="eastAsia" w:ascii="宋体" w:hAnsi="宋体" w:eastAsia="宋体" w:cs="宋体"/>
          <w:b/>
          <w:bCs/>
          <w:color w:val="auto"/>
          <w:kern w:val="0"/>
          <w:sz w:val="24"/>
          <w:szCs w:val="24"/>
          <w:highlight w:val="none"/>
          <w:lang w:eastAsia="zh-CN"/>
        </w:rPr>
        <w:t>交付时间</w:t>
      </w:r>
      <w:r>
        <w:rPr>
          <w:rFonts w:hint="eastAsia" w:ascii="宋体" w:hAnsi="宋体" w:eastAsia="宋体" w:cs="宋体"/>
          <w:b/>
          <w:bCs/>
          <w:color w:val="auto"/>
          <w:kern w:val="0"/>
          <w:sz w:val="24"/>
          <w:szCs w:val="24"/>
          <w:highlight w:val="none"/>
        </w:rPr>
        <w:t>：自合同签订之日起30个工作日内交付。</w:t>
      </w:r>
    </w:p>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3.交付条件：按竞价文件及合同规定执行。</w:t>
      </w:r>
    </w:p>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rPr>
        <w:t>4.</w:t>
      </w:r>
      <w:r>
        <w:rPr>
          <w:rFonts w:hint="eastAsia" w:ascii="宋体" w:hAnsi="宋体" w:eastAsia="宋体" w:cs="宋体"/>
          <w:b/>
          <w:bCs/>
          <w:color w:val="auto"/>
          <w:sz w:val="24"/>
          <w:szCs w:val="24"/>
          <w:highlight w:val="none"/>
        </w:rPr>
        <w:t>履约保证金：</w:t>
      </w:r>
    </w:p>
    <w:p>
      <w:pPr>
        <w:keepNext w:val="0"/>
        <w:keepLines w:val="0"/>
        <w:pageBreakBefore w:val="0"/>
        <w:kinsoku/>
        <w:wordWrap/>
        <w:overflowPunct/>
        <w:topLinePunct w:val="0"/>
        <w:autoSpaceDE/>
        <w:autoSpaceDN/>
        <w:bidi w:val="0"/>
        <w:adjustRightInd/>
        <w:spacing w:line="400" w:lineRule="exact"/>
        <w:ind w:firstLine="482" w:firstLineChars="20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履约保证金百分比：</w:t>
      </w:r>
      <w:r>
        <w:rPr>
          <w:rFonts w:hint="eastAsia" w:ascii="宋体" w:hAnsi="宋体" w:eastAsia="宋体" w:cs="宋体"/>
          <w:b/>
          <w:bCs/>
          <w:color w:val="auto"/>
          <w:kern w:val="0"/>
          <w:sz w:val="24"/>
          <w:szCs w:val="24"/>
          <w:highlight w:val="none"/>
          <w:u w:val="single"/>
          <w:lang w:val="en-US" w:eastAsia="zh-CN"/>
        </w:rPr>
        <w:t>5</w:t>
      </w:r>
      <w:r>
        <w:rPr>
          <w:rFonts w:hint="eastAsia" w:ascii="宋体" w:hAnsi="宋体" w:cs="宋体"/>
          <w:b/>
          <w:bCs/>
          <w:color w:val="auto"/>
          <w:kern w:val="0"/>
          <w:sz w:val="24"/>
          <w:szCs w:val="24"/>
          <w:highlight w:val="none"/>
          <w:u w:val="single"/>
          <w:lang w:val="en-US" w:eastAsia="zh-CN"/>
        </w:rPr>
        <w:t xml:space="preserve"> </w:t>
      </w:r>
      <w:r>
        <w:rPr>
          <w:rFonts w:hint="eastAsia" w:ascii="宋体" w:hAnsi="宋体" w:eastAsia="宋体" w:cs="宋体"/>
          <w:b/>
          <w:bCs/>
          <w:color w:val="auto"/>
          <w:kern w:val="0"/>
          <w:sz w:val="24"/>
          <w:szCs w:val="24"/>
          <w:highlight w:val="none"/>
        </w:rPr>
        <w:t>%。说明：成交供应商在签订合同前，以转账方式向采购人缴纳合同总金额</w:t>
      </w:r>
      <w:r>
        <w:rPr>
          <w:rFonts w:hint="eastAsia" w:ascii="宋体" w:hAnsi="宋体" w:eastAsia="宋体" w:cs="宋体"/>
          <w:b/>
          <w:bCs/>
          <w:color w:val="auto"/>
          <w:kern w:val="0"/>
          <w:sz w:val="24"/>
          <w:szCs w:val="24"/>
          <w:highlight w:val="none"/>
          <w:u w:val="single"/>
          <w:lang w:val="en-US" w:eastAsia="zh-CN"/>
        </w:rPr>
        <w:t>5</w:t>
      </w:r>
      <w:r>
        <w:rPr>
          <w:rFonts w:hint="eastAsia" w:ascii="宋体" w:hAnsi="宋体" w:eastAsia="宋体" w:cs="宋体"/>
          <w:b/>
          <w:bCs/>
          <w:color w:val="auto"/>
          <w:kern w:val="0"/>
          <w:sz w:val="24"/>
          <w:szCs w:val="24"/>
          <w:highlight w:val="none"/>
        </w:rPr>
        <w:t>%履约保证金。履约保证金在</w:t>
      </w:r>
      <w:r>
        <w:rPr>
          <w:rFonts w:hint="eastAsia" w:ascii="宋体" w:hAnsi="宋体" w:cs="宋体"/>
          <w:b/>
          <w:bCs/>
          <w:color w:val="auto"/>
          <w:kern w:val="0"/>
          <w:sz w:val="24"/>
          <w:szCs w:val="24"/>
          <w:highlight w:val="none"/>
          <w:lang w:eastAsia="zh-CN"/>
        </w:rPr>
        <w:t>维保期满后</w:t>
      </w:r>
      <w:r>
        <w:rPr>
          <w:rFonts w:hint="eastAsia" w:ascii="宋体" w:hAnsi="宋体" w:eastAsia="宋体" w:cs="宋体"/>
          <w:b/>
          <w:bCs/>
          <w:color w:val="auto"/>
          <w:kern w:val="0"/>
          <w:sz w:val="24"/>
          <w:szCs w:val="24"/>
          <w:highlight w:val="none"/>
        </w:rPr>
        <w:t>且双方无未了事项的前提下，采购人在收到成交供应商提交书面申请等材料后30日内无息退还。</w:t>
      </w:r>
    </w:p>
    <w:p>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5.验收方式：按照国家相关标准、行业标准及网上竞价文件及合同要求执行。</w:t>
      </w:r>
    </w:p>
    <w:p>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6.支付方式：</w:t>
      </w:r>
      <w:r>
        <w:rPr>
          <w:rFonts w:hint="eastAsia" w:ascii="宋体" w:hAnsi="宋体" w:eastAsia="宋体" w:cs="宋体"/>
          <w:b/>
          <w:bCs/>
          <w:color w:val="auto"/>
          <w:sz w:val="24"/>
          <w:szCs w:val="24"/>
          <w:highlight w:val="none"/>
          <w:lang w:eastAsia="zh-CN"/>
        </w:rPr>
        <w:t>货物安装完成，</w:t>
      </w:r>
      <w:r>
        <w:rPr>
          <w:rFonts w:hint="eastAsia" w:ascii="宋体" w:hAnsi="宋体" w:eastAsia="宋体" w:cs="宋体"/>
          <w:b/>
          <w:bCs/>
          <w:color w:val="auto"/>
          <w:sz w:val="24"/>
          <w:szCs w:val="24"/>
          <w:highlight w:val="none"/>
        </w:rPr>
        <w:t>经验收合格无质量问题，</w:t>
      </w:r>
      <w:r>
        <w:rPr>
          <w:rFonts w:hint="eastAsia" w:ascii="宋体" w:hAnsi="宋体" w:cs="宋体"/>
          <w:b/>
          <w:bCs/>
          <w:color w:val="auto"/>
          <w:sz w:val="24"/>
          <w:szCs w:val="24"/>
          <w:highlight w:val="none"/>
          <w:lang w:eastAsia="zh-CN"/>
        </w:rPr>
        <w:t>采购人</w:t>
      </w:r>
      <w:r>
        <w:rPr>
          <w:rFonts w:hint="eastAsia" w:ascii="宋体" w:hAnsi="宋体" w:eastAsia="宋体" w:cs="宋体"/>
          <w:b/>
          <w:bCs/>
          <w:color w:val="auto"/>
          <w:sz w:val="24"/>
          <w:szCs w:val="24"/>
          <w:highlight w:val="none"/>
        </w:rPr>
        <w:t>收到增值税专用发票后，达到付款条件起</w:t>
      </w:r>
      <w:r>
        <w:rPr>
          <w:rFonts w:hint="eastAsia" w:ascii="宋体" w:hAnsi="宋体" w:cs="宋体"/>
          <w:b/>
          <w:bCs/>
          <w:color w:val="auto"/>
          <w:sz w:val="24"/>
          <w:szCs w:val="24"/>
          <w:highlight w:val="none"/>
          <w:lang w:val="en-US" w:eastAsia="zh-CN"/>
        </w:rPr>
        <w:t>15</w:t>
      </w:r>
      <w:r>
        <w:rPr>
          <w:rFonts w:hint="eastAsia" w:ascii="宋体" w:hAnsi="宋体" w:eastAsia="宋体" w:cs="宋体"/>
          <w:b/>
          <w:bCs/>
          <w:color w:val="auto"/>
          <w:sz w:val="24"/>
          <w:szCs w:val="24"/>
          <w:highlight w:val="none"/>
        </w:rPr>
        <w:t>日内</w:t>
      </w:r>
      <w:r>
        <w:rPr>
          <w:rFonts w:hint="eastAsia" w:ascii="宋体" w:hAnsi="宋体" w:cs="宋体"/>
          <w:b/>
          <w:bCs/>
          <w:color w:val="auto"/>
          <w:sz w:val="24"/>
          <w:szCs w:val="24"/>
          <w:highlight w:val="none"/>
          <w:lang w:eastAsia="zh-CN"/>
        </w:rPr>
        <w:t>，一次性</w:t>
      </w:r>
      <w:r>
        <w:rPr>
          <w:rFonts w:hint="eastAsia" w:ascii="宋体" w:hAnsi="宋体" w:eastAsia="宋体" w:cs="宋体"/>
          <w:b/>
          <w:bCs/>
          <w:color w:val="auto"/>
          <w:sz w:val="24"/>
          <w:szCs w:val="24"/>
          <w:highlight w:val="none"/>
        </w:rPr>
        <w:t>支付</w:t>
      </w:r>
      <w:r>
        <w:rPr>
          <w:rFonts w:hint="eastAsia" w:ascii="宋体" w:hAnsi="宋体" w:cs="宋体"/>
          <w:b/>
          <w:bCs/>
          <w:color w:val="auto"/>
          <w:sz w:val="24"/>
          <w:szCs w:val="24"/>
          <w:highlight w:val="none"/>
          <w:lang w:eastAsia="zh-CN"/>
        </w:rPr>
        <w:t>合同总价的</w:t>
      </w:r>
      <w:r>
        <w:rPr>
          <w:rFonts w:hint="eastAsia" w:ascii="宋体" w:hAnsi="宋体" w:eastAsia="宋体" w:cs="宋体"/>
          <w:b/>
          <w:bCs/>
          <w:color w:val="auto"/>
          <w:sz w:val="24"/>
          <w:szCs w:val="24"/>
          <w:highlight w:val="none"/>
        </w:rPr>
        <w:t>100%</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hint="eastAsia" w:ascii="宋体" w:hAnsi="宋体" w:eastAsia="宋体" w:cs="宋体"/>
          <w:b/>
          <w:bCs w:val="0"/>
          <w:color w:val="auto"/>
          <w:sz w:val="24"/>
          <w:szCs w:val="24"/>
        </w:rPr>
      </w:pPr>
      <w:r>
        <w:rPr>
          <w:rFonts w:hint="eastAsia" w:ascii="宋体" w:hAnsi="宋体" w:cs="宋体"/>
          <w:b/>
          <w:bCs w:val="0"/>
          <w:color w:val="auto"/>
          <w:sz w:val="24"/>
          <w:szCs w:val="24"/>
          <w:lang w:val="en-US" w:eastAsia="zh-CN"/>
        </w:rPr>
        <w:t>7</w:t>
      </w:r>
      <w:r>
        <w:rPr>
          <w:rFonts w:hint="eastAsia" w:ascii="宋体" w:hAnsi="宋体" w:eastAsia="宋体" w:cs="宋体"/>
          <w:b/>
          <w:bCs w:val="0"/>
          <w:color w:val="auto"/>
          <w:sz w:val="24"/>
          <w:szCs w:val="24"/>
        </w:rPr>
        <w:t>、服务要求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负责将货物按签订合同的具体数量分别运送到采购人指定的地点，</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负责派技术人员到现场进行安装、调试，并负责到验收合格交付使用为止。</w:t>
      </w:r>
      <w:r>
        <w:rPr>
          <w:rFonts w:hint="eastAsia" w:ascii="宋体" w:hAnsi="宋体" w:eastAsia="宋体" w:cs="宋体"/>
          <w:color w:val="auto"/>
          <w:sz w:val="24"/>
          <w:szCs w:val="24"/>
        </w:rPr>
        <w:t>采购人应及时进行验收，采购人无正当理由不得无故拖延验收时间</w:t>
      </w:r>
      <w:r>
        <w:rPr>
          <w:rFonts w:hint="eastAsia" w:ascii="宋体" w:hAnsi="宋体" w:eastAsia="宋体" w:cs="宋体"/>
          <w:color w:val="auto"/>
          <w:sz w:val="24"/>
          <w:szCs w:val="24"/>
          <w:lang w:eastAsia="zh-CN"/>
        </w:rPr>
        <w:t>。</w:t>
      </w:r>
      <w:r>
        <w:rPr>
          <w:rFonts w:hint="eastAsia" w:ascii="宋体" w:hAnsi="宋体" w:eastAsia="宋体" w:cs="宋体"/>
          <w:bCs/>
          <w:color w:val="auto"/>
          <w:sz w:val="24"/>
          <w:szCs w:val="24"/>
        </w:rPr>
        <w:t>所有设备必须是原厂原装包装。若发现原包装破损或技术资料不齐全等，采购人有权不予接收，</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应无条件免费重新更换。</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hint="eastAsia" w:ascii="宋体" w:hAnsi="宋体" w:eastAsia="宋体" w:cs="宋体"/>
          <w:bCs/>
          <w:color w:val="auto"/>
          <w:sz w:val="24"/>
          <w:szCs w:val="24"/>
          <w:lang w:val="en-US" w:eastAsia="zh-CN"/>
        </w:rPr>
      </w:pPr>
      <w:r>
        <w:rPr>
          <w:rFonts w:hint="eastAsia" w:ascii="宋体" w:hAnsi="宋体" w:cs="宋体"/>
          <w:b/>
          <w:bCs w:val="0"/>
          <w:color w:val="auto"/>
          <w:sz w:val="24"/>
          <w:szCs w:val="24"/>
          <w:lang w:val="en-US" w:eastAsia="zh-CN"/>
        </w:rPr>
        <w:t>8</w:t>
      </w:r>
      <w:r>
        <w:rPr>
          <w:rFonts w:hint="eastAsia" w:ascii="宋体" w:hAnsi="宋体" w:eastAsia="宋体" w:cs="宋体"/>
          <w:b/>
          <w:bCs w:val="0"/>
          <w:color w:val="auto"/>
          <w:sz w:val="24"/>
          <w:szCs w:val="24"/>
          <w:lang w:val="en-US" w:eastAsia="zh-CN"/>
        </w:rPr>
        <w:t>、包装、保险及运输</w:t>
      </w:r>
    </w:p>
    <w:p>
      <w:pPr>
        <w:pStyle w:val="31"/>
        <w:widowControl/>
        <w:spacing w:line="400" w:lineRule="exact"/>
        <w:ind w:firstLine="480" w:firstLineChars="200"/>
        <w:jc w:val="left"/>
        <w:rPr>
          <w:rFonts w:ascii="宋体" w:hAnsi="宋体" w:eastAsia="宋体" w:cs="宋体"/>
          <w:bCs/>
          <w:color w:val="auto"/>
          <w:sz w:val="24"/>
          <w:szCs w:val="24"/>
        </w:rPr>
      </w:pPr>
      <w:r>
        <w:rPr>
          <w:rFonts w:hint="eastAsia" w:ascii="宋体" w:hAnsi="宋体" w:cs="宋体"/>
          <w:bCs/>
          <w:color w:val="auto"/>
          <w:sz w:val="24"/>
          <w:szCs w:val="24"/>
          <w:lang w:val="en-US" w:eastAsia="zh-CN"/>
        </w:rPr>
        <w:t>8</w:t>
      </w:r>
      <w:r>
        <w:rPr>
          <w:rFonts w:hint="eastAsia" w:ascii="宋体" w:hAnsi="宋体" w:eastAsia="宋体" w:cs="宋体"/>
          <w:bCs/>
          <w:color w:val="auto"/>
          <w:sz w:val="24"/>
          <w:szCs w:val="24"/>
          <w:lang w:val="en-US" w:eastAsia="zh-CN"/>
        </w:rPr>
        <w:t>.1</w:t>
      </w:r>
      <w:r>
        <w:rPr>
          <w:rFonts w:hint="eastAsia" w:ascii="宋体" w:hAnsi="宋体" w:eastAsia="宋体" w:cs="宋体"/>
          <w:bCs/>
          <w:color w:val="auto"/>
          <w:sz w:val="24"/>
          <w:szCs w:val="24"/>
        </w:rPr>
        <w:t>货物包装必须与运输方式相适应，</w:t>
      </w:r>
      <w:r>
        <w:rPr>
          <w:rFonts w:ascii="宋体" w:hAnsi="宋体" w:eastAsia="宋体" w:cs="宋体"/>
          <w:b w:val="0"/>
          <w:bCs/>
          <w:color w:val="auto"/>
          <w:sz w:val="24"/>
          <w:szCs w:val="24"/>
          <w:highlight w:val="none"/>
          <w:shd w:val="clear" w:fill="FFFFFF"/>
        </w:rPr>
        <w:t>其包装均应有良好的防湿、防锈、防潮、防雨、防腐及防碰撞的措施。</w:t>
      </w:r>
      <w:r>
        <w:rPr>
          <w:rFonts w:hint="eastAsia" w:ascii="宋体" w:hAnsi="宋体" w:eastAsia="宋体" w:cs="宋体"/>
          <w:bCs/>
          <w:color w:val="auto"/>
          <w:sz w:val="24"/>
          <w:szCs w:val="24"/>
        </w:rPr>
        <w:t>包装方式的确定及包装费用均由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负责；由于不适当的包装而造成货物在运输过程中有任何损坏由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负责。</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8</w:t>
      </w:r>
      <w:r>
        <w:rPr>
          <w:rFonts w:hint="eastAsia" w:ascii="宋体" w:hAnsi="宋体" w:eastAsia="宋体" w:cs="宋体"/>
          <w:bCs/>
          <w:color w:val="auto"/>
          <w:sz w:val="24"/>
          <w:szCs w:val="24"/>
          <w:lang w:val="en-US" w:eastAsia="zh-CN"/>
        </w:rPr>
        <w:t>.2</w:t>
      </w:r>
      <w:r>
        <w:rPr>
          <w:rFonts w:hint="eastAsia" w:ascii="宋体" w:hAnsi="宋体" w:eastAsia="宋体" w:cs="宋体"/>
          <w:bCs/>
          <w:color w:val="auto"/>
          <w:sz w:val="24"/>
          <w:szCs w:val="24"/>
        </w:rPr>
        <w:t>货物包装应足以承受整个过程中的运输、转运、装卸、储存等，应充分考虑到运输途中的各种情况(如暴露于恶劣气候等)和当地的气候特点，以及露天存放的需要。</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8</w:t>
      </w:r>
      <w:r>
        <w:rPr>
          <w:rFonts w:hint="eastAsia" w:ascii="宋体" w:hAnsi="宋体" w:eastAsia="宋体" w:cs="宋体"/>
          <w:bCs/>
          <w:color w:val="auto"/>
          <w:sz w:val="24"/>
          <w:szCs w:val="24"/>
          <w:lang w:val="en-US" w:eastAsia="zh-CN"/>
        </w:rPr>
        <w:t>.3</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负责组织专业技术人员进行货物调试，采购人提供必需的基本条件和专人配合，保证各项安装工作顺利进行，安装过程中采购人或第三方配合的工作所发生的费用应由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支付给采购人或配合方。</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8</w:t>
      </w:r>
      <w:r>
        <w:rPr>
          <w:rFonts w:hint="eastAsia" w:ascii="宋体" w:hAnsi="宋体" w:eastAsia="宋体" w:cs="宋体"/>
          <w:bCs/>
          <w:color w:val="auto"/>
          <w:sz w:val="24"/>
          <w:szCs w:val="24"/>
          <w:lang w:val="en-US" w:eastAsia="zh-CN"/>
        </w:rPr>
        <w:t>.4</w:t>
      </w:r>
      <w:r>
        <w:rPr>
          <w:rFonts w:hint="eastAsia" w:ascii="宋体" w:hAnsi="宋体" w:eastAsia="宋体" w:cs="宋体"/>
          <w:bCs/>
          <w:color w:val="auto"/>
          <w:sz w:val="24"/>
          <w:szCs w:val="24"/>
        </w:rPr>
        <w:t>在安装过程中，如由于</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原因导致产品损坏，</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将要负责更换或赔偿损失。</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8</w:t>
      </w:r>
      <w:r>
        <w:rPr>
          <w:rFonts w:hint="eastAsia" w:ascii="宋体" w:hAnsi="宋体" w:eastAsia="宋体" w:cs="宋体"/>
          <w:bCs/>
          <w:color w:val="auto"/>
          <w:sz w:val="24"/>
          <w:szCs w:val="24"/>
          <w:lang w:val="en-US" w:eastAsia="zh-CN"/>
        </w:rPr>
        <w:t>.5</w:t>
      </w:r>
      <w:r>
        <w:rPr>
          <w:rFonts w:hint="eastAsia" w:ascii="宋体" w:hAnsi="宋体" w:eastAsia="宋体" w:cs="宋体"/>
          <w:bCs/>
          <w:color w:val="auto"/>
          <w:sz w:val="24"/>
          <w:szCs w:val="24"/>
        </w:rPr>
        <w:t>投标人提供的</w:t>
      </w:r>
      <w:r>
        <w:rPr>
          <w:rFonts w:hint="eastAsia" w:ascii="宋体" w:hAnsi="宋体" w:eastAsia="宋体" w:cs="宋体"/>
          <w:bCs/>
          <w:color w:val="auto"/>
          <w:sz w:val="24"/>
          <w:szCs w:val="24"/>
          <w:lang w:eastAsia="zh-CN"/>
        </w:rPr>
        <w:t>所有</w:t>
      </w:r>
      <w:r>
        <w:rPr>
          <w:rFonts w:hint="eastAsia" w:ascii="宋体" w:hAnsi="宋体" w:eastAsia="宋体" w:cs="宋体"/>
          <w:bCs/>
          <w:color w:val="auto"/>
          <w:sz w:val="24"/>
          <w:szCs w:val="24"/>
        </w:rPr>
        <w:t>产品必须为原厂原装。需派原厂工程师到采购人指定地点进行安装调试。</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hint="eastAsia" w:ascii="宋体" w:hAnsi="宋体" w:eastAsia="宋体" w:cs="宋体"/>
          <w:b/>
          <w:bCs w:val="0"/>
          <w:color w:val="auto"/>
          <w:sz w:val="24"/>
          <w:szCs w:val="24"/>
        </w:rPr>
      </w:pPr>
      <w:r>
        <w:rPr>
          <w:rFonts w:hint="eastAsia" w:ascii="宋体" w:hAnsi="宋体" w:cs="宋体"/>
          <w:b/>
          <w:bCs w:val="0"/>
          <w:color w:val="auto"/>
          <w:sz w:val="24"/>
          <w:szCs w:val="24"/>
          <w:lang w:val="en-US" w:eastAsia="zh-CN"/>
        </w:rPr>
        <w:t>9</w:t>
      </w:r>
      <w:r>
        <w:rPr>
          <w:rFonts w:hint="eastAsia" w:ascii="宋体" w:hAnsi="宋体" w:eastAsia="宋体" w:cs="宋体"/>
          <w:b/>
          <w:bCs w:val="0"/>
          <w:color w:val="auto"/>
          <w:sz w:val="24"/>
          <w:szCs w:val="24"/>
        </w:rPr>
        <w:t>、技术培训</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应结合自检、最终验收阶段，免费为采购人的相关人员进行有关货物安装、调试、维护、操作、保养等方面的现场培训。</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委派的专业技术人员所需费用均由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承担。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hint="eastAsia" w:ascii="宋体" w:hAnsi="宋体" w:eastAsia="宋体" w:cs="宋体"/>
          <w:b/>
          <w:bCs w:val="0"/>
          <w:color w:val="auto"/>
          <w:sz w:val="24"/>
          <w:szCs w:val="24"/>
        </w:rPr>
      </w:pPr>
      <w:r>
        <w:rPr>
          <w:rFonts w:hint="eastAsia" w:ascii="宋体" w:hAnsi="宋体" w:cs="宋体"/>
          <w:b/>
          <w:bCs w:val="0"/>
          <w:color w:val="auto"/>
          <w:sz w:val="24"/>
          <w:szCs w:val="24"/>
          <w:lang w:val="en-US" w:eastAsia="zh-CN"/>
        </w:rPr>
        <w:t>10</w:t>
      </w:r>
      <w:r>
        <w:rPr>
          <w:rFonts w:hint="eastAsia" w:ascii="宋体" w:hAnsi="宋体" w:eastAsia="宋体" w:cs="宋体"/>
          <w:b/>
          <w:bCs w:val="0"/>
          <w:color w:val="auto"/>
          <w:sz w:val="24"/>
          <w:szCs w:val="24"/>
        </w:rPr>
        <w:t>、</w:t>
      </w:r>
      <w:r>
        <w:rPr>
          <w:rFonts w:hint="eastAsia" w:ascii="宋体" w:hAnsi="宋体" w:eastAsia="宋体" w:cs="宋体"/>
          <w:b/>
          <w:bCs w:val="0"/>
          <w:color w:val="auto"/>
          <w:sz w:val="24"/>
          <w:szCs w:val="24"/>
          <w:lang w:eastAsia="zh-CN"/>
        </w:rPr>
        <w:t>维保</w:t>
      </w:r>
      <w:r>
        <w:rPr>
          <w:rFonts w:hint="eastAsia" w:ascii="宋体" w:hAnsi="宋体" w:eastAsia="宋体" w:cs="宋体"/>
          <w:b/>
          <w:bCs w:val="0"/>
          <w:color w:val="auto"/>
          <w:sz w:val="24"/>
          <w:szCs w:val="24"/>
        </w:rPr>
        <w:t>期和售后服务要求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0</w:t>
      </w:r>
      <w:r>
        <w:rPr>
          <w:rFonts w:hint="eastAsia" w:ascii="宋体" w:hAnsi="宋体" w:eastAsia="宋体" w:cs="宋体"/>
          <w:bCs/>
          <w:color w:val="auto"/>
          <w:sz w:val="24"/>
          <w:szCs w:val="24"/>
        </w:rPr>
        <w:t>.1</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自验收合格投入使用之日起应提供对整机</w:t>
      </w:r>
      <w:r>
        <w:rPr>
          <w:rFonts w:hint="eastAsia" w:ascii="宋体" w:hAnsi="宋体" w:eastAsia="宋体" w:cs="宋体"/>
          <w:bCs/>
          <w:color w:val="auto"/>
          <w:sz w:val="24"/>
          <w:szCs w:val="24"/>
          <w:lang w:eastAsia="zh-CN"/>
        </w:rPr>
        <w:t>至少贰年的维保期，维保期内提供</w:t>
      </w:r>
      <w:r>
        <w:rPr>
          <w:rFonts w:hint="eastAsia" w:ascii="宋体" w:hAnsi="宋体" w:eastAsia="宋体" w:cs="宋体"/>
          <w:bCs/>
          <w:color w:val="auto"/>
          <w:sz w:val="24"/>
          <w:szCs w:val="24"/>
        </w:rPr>
        <w:t>免费上门</w:t>
      </w:r>
      <w:r>
        <w:rPr>
          <w:rFonts w:hint="eastAsia" w:ascii="宋体" w:hAnsi="宋体" w:eastAsia="宋体" w:cs="宋体"/>
          <w:bCs/>
          <w:color w:val="auto"/>
          <w:sz w:val="24"/>
          <w:szCs w:val="24"/>
          <w:lang w:eastAsia="zh-CN"/>
        </w:rPr>
        <w:t>维保</w:t>
      </w:r>
      <w:r>
        <w:rPr>
          <w:rFonts w:hint="eastAsia" w:ascii="宋体" w:hAnsi="宋体" w:eastAsia="宋体" w:cs="宋体"/>
          <w:bCs/>
          <w:color w:val="auto"/>
          <w:sz w:val="24"/>
          <w:szCs w:val="24"/>
        </w:rPr>
        <w:t>服务</w:t>
      </w:r>
      <w:r>
        <w:rPr>
          <w:rFonts w:hint="eastAsia" w:ascii="宋体" w:hAnsi="宋体" w:cs="宋体"/>
          <w:bCs/>
          <w:color w:val="auto"/>
          <w:sz w:val="24"/>
          <w:szCs w:val="24"/>
          <w:lang w:eastAsia="zh-CN"/>
        </w:rPr>
        <w:t>，</w:t>
      </w:r>
      <w:r>
        <w:rPr>
          <w:rFonts w:hint="eastAsia" w:ascii="宋体" w:hAnsi="宋体" w:eastAsia="宋体" w:cs="宋体"/>
          <w:bCs/>
          <w:color w:val="auto"/>
          <w:sz w:val="24"/>
          <w:szCs w:val="24"/>
        </w:rPr>
        <w:t>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负责包修、包换。每年</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须免费对所有货物进行一次巡查，为采购人提供必要的服务；所有货物在</w:t>
      </w:r>
      <w:r>
        <w:rPr>
          <w:rFonts w:hint="eastAsia" w:ascii="宋体" w:hAnsi="宋体" w:eastAsia="宋体" w:cs="宋体"/>
          <w:bCs/>
          <w:color w:val="auto"/>
          <w:sz w:val="24"/>
          <w:szCs w:val="24"/>
          <w:lang w:eastAsia="zh-CN"/>
        </w:rPr>
        <w:t>维保</w:t>
      </w:r>
      <w:r>
        <w:rPr>
          <w:rFonts w:hint="eastAsia" w:ascii="宋体" w:hAnsi="宋体" w:eastAsia="宋体" w:cs="宋体"/>
          <w:bCs/>
          <w:color w:val="auto"/>
          <w:sz w:val="24"/>
          <w:szCs w:val="24"/>
        </w:rPr>
        <w:t>期结束前1个月，</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须免费进行一次全面的维护与保养，如发现潜在问题，应负责排除，并保证货物正常使用。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0</w:t>
      </w:r>
      <w:r>
        <w:rPr>
          <w:rFonts w:hint="eastAsia" w:ascii="宋体" w:hAnsi="宋体" w:eastAsia="宋体" w:cs="宋体"/>
          <w:bCs/>
          <w:color w:val="auto"/>
          <w:sz w:val="24"/>
          <w:szCs w:val="24"/>
        </w:rPr>
        <w:t>.2在</w:t>
      </w:r>
      <w:r>
        <w:rPr>
          <w:rFonts w:hint="eastAsia" w:ascii="宋体" w:hAnsi="宋体" w:eastAsia="宋体" w:cs="宋体"/>
          <w:bCs/>
          <w:color w:val="auto"/>
          <w:sz w:val="24"/>
          <w:szCs w:val="24"/>
          <w:lang w:eastAsia="zh-CN"/>
        </w:rPr>
        <w:t>维保</w:t>
      </w:r>
      <w:r>
        <w:rPr>
          <w:rFonts w:hint="eastAsia" w:ascii="宋体" w:hAnsi="宋体" w:eastAsia="宋体" w:cs="宋体"/>
          <w:bCs/>
          <w:color w:val="auto"/>
          <w:sz w:val="24"/>
          <w:szCs w:val="24"/>
        </w:rPr>
        <w:t>期内货物运行发生故障时</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在接到采购人报告故障电话通知后2小时内电话响应，8小时内到达用户现场解决问题，24小时内无法排除故障的，应提供则相应的备用设备以保证采购人的正常使用。故障维修响应时间内未到过现场进行维修者，采购人可自行委托相关企业进行维修，所需费用从合同余款中扣除。</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0</w:t>
      </w:r>
      <w:r>
        <w:rPr>
          <w:rFonts w:hint="eastAsia" w:ascii="宋体" w:hAnsi="宋体" w:eastAsia="宋体" w:cs="宋体"/>
          <w:bCs/>
          <w:color w:val="auto"/>
          <w:sz w:val="24"/>
          <w:szCs w:val="24"/>
        </w:rPr>
        <w:t>.</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所有货物</w:t>
      </w:r>
      <w:r>
        <w:rPr>
          <w:rFonts w:hint="eastAsia" w:ascii="宋体" w:hAnsi="宋体" w:eastAsia="宋体" w:cs="宋体"/>
          <w:bCs/>
          <w:color w:val="auto"/>
          <w:sz w:val="24"/>
          <w:szCs w:val="24"/>
          <w:lang w:eastAsia="zh-CN"/>
        </w:rPr>
        <w:t>维保</w:t>
      </w:r>
      <w:r>
        <w:rPr>
          <w:rFonts w:hint="eastAsia" w:ascii="宋体" w:hAnsi="宋体" w:eastAsia="宋体" w:cs="宋体"/>
          <w:bCs/>
          <w:color w:val="auto"/>
          <w:sz w:val="24"/>
          <w:szCs w:val="24"/>
        </w:rPr>
        <w:t>服务均为</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上门</w:t>
      </w:r>
      <w:r>
        <w:rPr>
          <w:rFonts w:hint="eastAsia" w:ascii="宋体" w:hAnsi="宋体" w:eastAsia="宋体" w:cs="宋体"/>
          <w:bCs/>
          <w:color w:val="auto"/>
          <w:sz w:val="24"/>
          <w:szCs w:val="24"/>
          <w:lang w:eastAsia="zh-CN"/>
        </w:rPr>
        <w:t>维保</w:t>
      </w:r>
      <w:r>
        <w:rPr>
          <w:rFonts w:hint="eastAsia" w:ascii="宋体" w:hAnsi="宋体" w:eastAsia="宋体" w:cs="宋体"/>
          <w:bCs/>
          <w:color w:val="auto"/>
          <w:sz w:val="24"/>
          <w:szCs w:val="24"/>
        </w:rPr>
        <w:t>，由此产生的一切费用均由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承担。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1</w:t>
      </w:r>
      <w:r>
        <w:rPr>
          <w:rFonts w:hint="eastAsia" w:ascii="宋体" w:hAnsi="宋体" w:cs="宋体"/>
          <w:b/>
          <w:bCs w:val="0"/>
          <w:color w:val="auto"/>
          <w:sz w:val="24"/>
          <w:szCs w:val="24"/>
          <w:lang w:val="en-US" w:eastAsia="zh-CN"/>
        </w:rPr>
        <w:t>1</w:t>
      </w:r>
      <w:r>
        <w:rPr>
          <w:rFonts w:hint="eastAsia" w:ascii="宋体" w:hAnsi="宋体" w:eastAsia="宋体" w:cs="宋体"/>
          <w:b/>
          <w:bCs w:val="0"/>
          <w:color w:val="auto"/>
          <w:sz w:val="24"/>
          <w:szCs w:val="24"/>
        </w:rPr>
        <w:t>、验收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1</w:t>
      </w:r>
      <w:r>
        <w:rPr>
          <w:rFonts w:hint="eastAsia" w:ascii="宋体" w:hAnsi="宋体" w:eastAsia="宋体" w:cs="宋体"/>
          <w:bCs/>
          <w:color w:val="auto"/>
          <w:sz w:val="24"/>
          <w:szCs w:val="24"/>
        </w:rPr>
        <w:t>.1验收标准</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所有货物按厂家产品验收标准(符合国家或行业或地方标准)、招标文件、投标文件等有关部分内容进行验收。产品质量达到设计要求，安装调试各项指标符合技术参数要求且须通过质检、计量部门的检验。</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1</w:t>
      </w:r>
      <w:r>
        <w:rPr>
          <w:rFonts w:hint="eastAsia" w:ascii="宋体" w:hAnsi="宋体" w:eastAsia="宋体" w:cs="宋体"/>
          <w:bCs/>
          <w:color w:val="auto"/>
          <w:sz w:val="24"/>
          <w:szCs w:val="24"/>
        </w:rPr>
        <w:t>.2验收程序和方法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a.出厂检验</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在货物出厂前，应对货物进行全面检验，并随同货物出具检验报告和产品合格证等。</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b.</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自检</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货物在安装地安装完毕后，</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对所有货物的外观、各项性能参数进行自检，检验结果必须符合验收标准以及合同中相关条款要求，同时向采购人提供自检记录。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c.最终验收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经自检、抽检合格后，由采购人进行验收，若验收合格，由专家在验收报告上签字确认，若验收不合格，</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须进行整改，直至验收通过。</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验收期间，采购人有权选择具有相关检测资格的第三方检测机构对货物进行检测，或者要求</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提供相关网站或者第三方机构出具的检测报告，对投标文件响应的或者投标产品体现的有关技术参数进行验证，无法提供的按有关法律法规处理。</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在采购人安装现场进行最终验收所发生的检测费等一切费用均由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承担。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1</w:t>
      </w:r>
      <w:r>
        <w:rPr>
          <w:rFonts w:hint="eastAsia" w:ascii="宋体" w:hAnsi="宋体" w:cs="宋体"/>
          <w:b/>
          <w:bCs w:val="0"/>
          <w:color w:val="auto"/>
          <w:sz w:val="24"/>
          <w:szCs w:val="24"/>
          <w:lang w:val="en-US" w:eastAsia="zh-CN"/>
        </w:rPr>
        <w:t>2</w:t>
      </w:r>
      <w:r>
        <w:rPr>
          <w:rFonts w:hint="eastAsia" w:ascii="宋体" w:hAnsi="宋体" w:eastAsia="宋体" w:cs="宋体"/>
          <w:b/>
          <w:bCs w:val="0"/>
          <w:color w:val="auto"/>
          <w:sz w:val="24"/>
          <w:szCs w:val="24"/>
        </w:rPr>
        <w:t>、特殊工具与备品备件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2</w:t>
      </w:r>
      <w:r>
        <w:rPr>
          <w:rFonts w:hint="eastAsia" w:ascii="宋体" w:hAnsi="宋体" w:eastAsia="宋体" w:cs="宋体"/>
          <w:bCs/>
          <w:color w:val="auto"/>
          <w:sz w:val="24"/>
          <w:szCs w:val="24"/>
        </w:rPr>
        <w:t>.1特殊工具：</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应向采购人提供货物安装、调试和维修所需的特殊专用工具及清单(如果有的话)，投标人应在投标文件中标明(如果有的话)。</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2</w:t>
      </w:r>
      <w:r>
        <w:rPr>
          <w:rFonts w:hint="eastAsia" w:ascii="宋体" w:hAnsi="宋体" w:eastAsia="宋体" w:cs="宋体"/>
          <w:bCs/>
          <w:color w:val="auto"/>
          <w:sz w:val="24"/>
          <w:szCs w:val="24"/>
        </w:rPr>
        <w:t>.2备品备件：投标人应在投标文件中标明货物备品备件清单；</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应在设备运送到采购人时，配齐在保修期内所需的备品备件。</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1</w:t>
      </w:r>
      <w:r>
        <w:rPr>
          <w:rFonts w:hint="eastAsia" w:ascii="宋体" w:hAnsi="宋体" w:cs="宋体"/>
          <w:b/>
          <w:bCs w:val="0"/>
          <w:color w:val="auto"/>
          <w:sz w:val="24"/>
          <w:szCs w:val="24"/>
          <w:lang w:val="en-US" w:eastAsia="zh-CN"/>
        </w:rPr>
        <w:t>3</w:t>
      </w:r>
      <w:r>
        <w:rPr>
          <w:rFonts w:hint="eastAsia" w:ascii="宋体" w:hAnsi="宋体" w:eastAsia="宋体" w:cs="宋体"/>
          <w:b/>
          <w:bCs w:val="0"/>
          <w:color w:val="auto"/>
          <w:sz w:val="24"/>
          <w:szCs w:val="24"/>
        </w:rPr>
        <w:t>、违约责任</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.1因</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原因造成采购供货合同无法按时签订，视为</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违约，采购人有权没收其履约保证金，如履约保证金不能弥补</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违约对采购人造成的损失的，</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还需另行支付相应的赔偿。</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.2签订合同后因</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任何违约行为导致合同无法正常继续履行或提前终止，采购人有权没收履约保证金。</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.3本项目不允许</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以任何名义和理由进行转包，如有发现，采购人有权终止合同并没收履约保证金，对采购人造成的损失的，需另行支付相应的赔偿。</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.4</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未在合同规定期限内完成施工并将设备交付采购人使用的，每逾期1日须向采购人支付违约金3000元，不足1日的按1日计算；超过7日（含7日）不能完成的，视为</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不能供货，采购人有权没收履约保证金并另行采购，由此产生的差价由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承担。因疫情、国家政策、不可抗力因素造成的逾期或</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申请延期并获得采购人批准的除外。</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.5</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必须遵守国家法律及采购人单位保密、安全的相关规章制度，与采购人签订外协人员管理协议承诺书，投标方进入采购人所在监区的车辆、人员必须遵守采购人有关规定，必须无条件接受采购人检查，不得私自离开指定的区域；不得私自会见罪犯，不得携带手机等通讯工具（因施工需要且取得采购人许可除外），不得为罪犯传递信件、手机、毒品、酒类、黄色书刊及图片、刀具、绳索、打火机、有价证券、信用卡、数码产品等一切物品，不得接近无关人员，不得与无关人员聊天，不得四处走动，不得为无关人员捎带、传递任何物品等。违反上述相关规定，视情况予以罚款5000-50000元。若造成严重后果，采购人有权终止合同，并没收履约保证金，若触犯法律移送司法机关处理。</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.6因</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原因发生重大质量事故，除依约承担赔偿责任外，还将按有关质量管理办法规定执行。同时，采购人有权解除合同，履约保证金不予退还，给采购人造成损失的还应当承担赔偿责任，并报相关行政主管部门处罚。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.7</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在安装或其他作业时发生安全事故的，</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除承担相应的法律责任外，造成采购方经济损失的，应给予相应的赔偿。同时采购方有权单方面解除合同并没收</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的履约保证金。未造成安全事故的，</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应在采购方的限期内进行整改，对造成采购方的损失进行赔偿。</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8若发生死亡安全事故，除按国家有关安全管理规定及采购人有关安全管理办法执行外，并报相关行政主管部门处罚；发生重大安全事故或特大安全事故，除按国家有关安全管理规定及采购人有关安全管理办法执行外，采购人有权解除合同履约保证金不予退还，给采购人造成的损失，还应承担赔偿责任。</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.9在明确违约责任后，</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应在接到书面通知起7日内将违约金、赔偿金等转入采购人指定账户，采购人也有权从尚未支付的货款或履约保证金中扣除。</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3</w:t>
      </w:r>
      <w:r>
        <w:rPr>
          <w:rFonts w:hint="eastAsia" w:ascii="宋体" w:hAnsi="宋体" w:eastAsia="宋体" w:cs="宋体"/>
          <w:bCs/>
          <w:color w:val="auto"/>
          <w:sz w:val="24"/>
          <w:szCs w:val="24"/>
        </w:rPr>
        <w:t>.10</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提供的货物质量不符合合同(或</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投标/响应文件) 约定的，</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应无条件予以配合免费退货换货，因退换货不及时影响采购人工作的，发现一次，</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应向采购人支付 5000 元违约金，因产品质量问题造成甲方或任何第三方损害的，</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应承担一切损害赔偿、法律责任，采购人有权单方解除合同，不予退还</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的履约保证金。违约金可直接从应付货款或质保金中扣除，不足部分</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还须向甲方缴纳；违约金不足以弥补给甲方造成的损失的，</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还应承担相应的赔偿责任。</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ascii="宋体" w:hAnsi="宋体" w:eastAsia="宋体" w:cs="宋体"/>
          <w:b/>
          <w:bCs w:val="0"/>
          <w:color w:val="auto"/>
          <w:sz w:val="24"/>
          <w:szCs w:val="24"/>
        </w:rPr>
      </w:pPr>
      <w:r>
        <w:rPr>
          <w:rFonts w:hint="eastAsia" w:ascii="宋体" w:hAnsi="宋体" w:eastAsia="宋体" w:cs="宋体"/>
          <w:b/>
          <w:bCs w:val="0"/>
          <w:color w:val="auto"/>
          <w:sz w:val="24"/>
          <w:szCs w:val="24"/>
        </w:rPr>
        <w:t>1</w:t>
      </w:r>
      <w:r>
        <w:rPr>
          <w:rFonts w:hint="eastAsia" w:ascii="宋体" w:hAnsi="宋体" w:cs="宋体"/>
          <w:b/>
          <w:bCs w:val="0"/>
          <w:color w:val="auto"/>
          <w:sz w:val="24"/>
          <w:szCs w:val="24"/>
          <w:lang w:val="en-US" w:eastAsia="zh-CN"/>
        </w:rPr>
        <w:t>4</w:t>
      </w:r>
      <w:r>
        <w:rPr>
          <w:rFonts w:hint="eastAsia" w:ascii="宋体" w:hAnsi="宋体" w:eastAsia="宋体" w:cs="宋体"/>
          <w:b/>
          <w:bCs w:val="0"/>
          <w:color w:val="auto"/>
          <w:sz w:val="24"/>
          <w:szCs w:val="24"/>
        </w:rPr>
        <w:t>、安全责任</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4</w:t>
      </w:r>
      <w:r>
        <w:rPr>
          <w:rFonts w:hint="eastAsia" w:ascii="宋体" w:hAnsi="宋体" w:eastAsia="宋体" w:cs="宋体"/>
          <w:bCs/>
          <w:color w:val="auto"/>
          <w:sz w:val="24"/>
          <w:szCs w:val="24"/>
        </w:rPr>
        <w:t>.1中标方须签订安全协议书，上岗操作人员必须依照有关规定持证上岗，严禁无证人员操作。</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4</w:t>
      </w:r>
      <w:r>
        <w:rPr>
          <w:rFonts w:hint="eastAsia" w:ascii="宋体" w:hAnsi="宋体" w:eastAsia="宋体" w:cs="宋体"/>
          <w:bCs/>
          <w:color w:val="auto"/>
          <w:sz w:val="24"/>
          <w:szCs w:val="24"/>
        </w:rPr>
        <w:t>.2施工现场临时用电线路、用电设施的安装和使用必须符合相关电气安装规范，并按照临时用电施工组织设计进行架设，严禁随意拉线接电。</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4</w:t>
      </w:r>
      <w:r>
        <w:rPr>
          <w:rFonts w:hint="eastAsia" w:ascii="宋体" w:hAnsi="宋体" w:eastAsia="宋体" w:cs="宋体"/>
          <w:bCs/>
          <w:color w:val="auto"/>
          <w:sz w:val="24"/>
          <w:szCs w:val="24"/>
        </w:rPr>
        <w:t>.3施工现场应采取专项防护措施，以保证施工现场及其相邻区域人员和设施的安全。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4</w:t>
      </w:r>
      <w:r>
        <w:rPr>
          <w:rFonts w:hint="eastAsia" w:ascii="宋体" w:hAnsi="宋体" w:eastAsia="宋体" w:cs="宋体"/>
          <w:bCs/>
          <w:color w:val="auto"/>
          <w:sz w:val="24"/>
          <w:szCs w:val="24"/>
        </w:rPr>
        <w:t>.4</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自行负责在施工现场中所发生的人员伤亡和财产损失；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应为施工人员投相关人身健康或者工伤保险，以保障施工人员人身安全。</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1</w:t>
      </w:r>
      <w:r>
        <w:rPr>
          <w:rFonts w:hint="eastAsia" w:ascii="宋体" w:hAnsi="宋体" w:cs="宋体"/>
          <w:b/>
          <w:bCs w:val="0"/>
          <w:color w:val="auto"/>
          <w:sz w:val="24"/>
          <w:szCs w:val="24"/>
          <w:lang w:val="en-US" w:eastAsia="zh-CN"/>
        </w:rPr>
        <w:t>5</w:t>
      </w:r>
      <w:r>
        <w:rPr>
          <w:rFonts w:hint="eastAsia" w:ascii="宋体" w:hAnsi="宋体" w:eastAsia="宋体" w:cs="宋体"/>
          <w:b/>
          <w:bCs w:val="0"/>
          <w:color w:val="auto"/>
          <w:sz w:val="24"/>
          <w:szCs w:val="24"/>
        </w:rPr>
        <w:t>、保密条款</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5</w:t>
      </w:r>
      <w:r>
        <w:rPr>
          <w:rFonts w:hint="eastAsia" w:ascii="宋体" w:hAnsi="宋体" w:eastAsia="宋体" w:cs="宋体"/>
          <w:bCs/>
          <w:color w:val="auto"/>
          <w:sz w:val="24"/>
          <w:szCs w:val="24"/>
        </w:rPr>
        <w:t>.1</w:t>
      </w:r>
      <w:r>
        <w:rPr>
          <w:rFonts w:hint="eastAsia" w:ascii="宋体" w:hAnsi="宋体" w:cs="宋体"/>
          <w:bCs/>
          <w:color w:val="auto"/>
          <w:sz w:val="24"/>
          <w:szCs w:val="24"/>
          <w:lang w:eastAsia="zh-CN"/>
        </w:rPr>
        <w:t>成交供应商</w:t>
      </w:r>
      <w:r>
        <w:rPr>
          <w:rFonts w:hint="eastAsia" w:ascii="宋体" w:hAnsi="宋体" w:eastAsia="宋体" w:cs="宋体"/>
          <w:bCs/>
          <w:color w:val="auto"/>
          <w:sz w:val="24"/>
          <w:szCs w:val="24"/>
        </w:rPr>
        <w:t>应当对本项目的内容、因履行本项目合同期间知悉的或收到的采购的财务、技术、产品信息、民警资料或其他工作上的文件资料、工作内容等予以保密，不得向</w:t>
      </w:r>
      <w:r>
        <w:rPr>
          <w:rFonts w:hint="eastAsia" w:ascii="宋体" w:hAnsi="宋体" w:cs="宋体"/>
          <w:bCs/>
          <w:color w:val="auto"/>
          <w:sz w:val="24"/>
          <w:szCs w:val="24"/>
          <w:lang w:eastAsia="zh-CN"/>
        </w:rPr>
        <w:t>成交供应商</w:t>
      </w:r>
      <w:r>
        <w:rPr>
          <w:rFonts w:hint="eastAsia" w:ascii="宋体" w:hAnsi="宋体" w:eastAsia="宋体" w:cs="宋体"/>
          <w:bCs/>
          <w:color w:val="auto"/>
          <w:sz w:val="24"/>
          <w:szCs w:val="24"/>
        </w:rPr>
        <w:t>以外的任何第三方披露，签订并严格执行《单位保密承诺书》；</w:t>
      </w:r>
      <w:r>
        <w:rPr>
          <w:rFonts w:hint="eastAsia" w:ascii="宋体" w:hAnsi="宋体" w:cs="宋体"/>
          <w:bCs/>
          <w:color w:val="auto"/>
          <w:sz w:val="24"/>
          <w:szCs w:val="24"/>
          <w:lang w:eastAsia="zh-CN"/>
        </w:rPr>
        <w:t>成交供应商</w:t>
      </w:r>
      <w:r>
        <w:rPr>
          <w:rFonts w:hint="eastAsia" w:ascii="宋体" w:hAnsi="宋体" w:eastAsia="宋体" w:cs="宋体"/>
          <w:bCs/>
          <w:color w:val="auto"/>
          <w:sz w:val="24"/>
          <w:szCs w:val="24"/>
        </w:rPr>
        <w:t>进入采购人工作区域的工作人员需签订《个人保密承诺书》，严格履行保密义务。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5</w:t>
      </w:r>
      <w:r>
        <w:rPr>
          <w:rFonts w:hint="eastAsia" w:ascii="宋体" w:hAnsi="宋体" w:eastAsia="宋体" w:cs="宋体"/>
          <w:bCs/>
          <w:color w:val="auto"/>
          <w:sz w:val="24"/>
          <w:szCs w:val="24"/>
        </w:rPr>
        <w:t>.2</w:t>
      </w:r>
      <w:r>
        <w:rPr>
          <w:rFonts w:hint="eastAsia" w:ascii="宋体" w:hAnsi="宋体" w:cs="宋体"/>
          <w:bCs/>
          <w:color w:val="auto"/>
          <w:sz w:val="24"/>
          <w:szCs w:val="24"/>
          <w:lang w:eastAsia="zh-CN"/>
        </w:rPr>
        <w:t>成交供应商</w:t>
      </w:r>
      <w:r>
        <w:rPr>
          <w:rFonts w:hint="eastAsia" w:ascii="宋体" w:hAnsi="宋体" w:eastAsia="宋体" w:cs="宋体"/>
          <w:bCs/>
          <w:color w:val="auto"/>
          <w:sz w:val="24"/>
          <w:szCs w:val="24"/>
        </w:rPr>
        <w:t>违反本条约定泄露采购人的涉密信息的，应承担相应的法律责任，造成采购人损失的，</w:t>
      </w:r>
      <w:r>
        <w:rPr>
          <w:rFonts w:hint="eastAsia" w:ascii="宋体" w:hAnsi="宋体" w:cs="宋体"/>
          <w:bCs/>
          <w:color w:val="auto"/>
          <w:sz w:val="24"/>
          <w:szCs w:val="24"/>
          <w:lang w:eastAsia="zh-CN"/>
        </w:rPr>
        <w:t>成交供应商</w:t>
      </w:r>
      <w:r>
        <w:rPr>
          <w:rFonts w:hint="eastAsia" w:ascii="宋体" w:hAnsi="宋体" w:eastAsia="宋体" w:cs="宋体"/>
          <w:bCs/>
          <w:color w:val="auto"/>
          <w:sz w:val="24"/>
          <w:szCs w:val="24"/>
        </w:rPr>
        <w:t>应当依法承担赔偿责任。</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5</w:t>
      </w:r>
      <w:r>
        <w:rPr>
          <w:rFonts w:hint="eastAsia" w:ascii="宋体" w:hAnsi="宋体" w:eastAsia="宋体" w:cs="宋体"/>
          <w:bCs/>
          <w:color w:val="auto"/>
          <w:sz w:val="24"/>
          <w:szCs w:val="24"/>
        </w:rPr>
        <w:t>.3本条款不因合同届满或解除而失效。</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1</w:t>
      </w:r>
      <w:r>
        <w:rPr>
          <w:rFonts w:hint="eastAsia" w:ascii="宋体" w:hAnsi="宋体" w:cs="宋体"/>
          <w:b/>
          <w:bCs w:val="0"/>
          <w:color w:val="auto"/>
          <w:sz w:val="24"/>
          <w:szCs w:val="24"/>
          <w:lang w:val="en-US" w:eastAsia="zh-CN"/>
        </w:rPr>
        <w:t>6</w:t>
      </w:r>
      <w:r>
        <w:rPr>
          <w:rFonts w:hint="eastAsia" w:ascii="宋体" w:hAnsi="宋体" w:eastAsia="宋体" w:cs="宋体"/>
          <w:b/>
          <w:bCs w:val="0"/>
          <w:color w:val="auto"/>
          <w:sz w:val="24"/>
          <w:szCs w:val="24"/>
        </w:rPr>
        <w:t>、廉政条款</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6</w:t>
      </w:r>
      <w:r>
        <w:rPr>
          <w:rFonts w:hint="eastAsia" w:ascii="宋体" w:hAnsi="宋体" w:eastAsia="宋体" w:cs="宋体"/>
          <w:bCs/>
          <w:color w:val="auto"/>
          <w:sz w:val="24"/>
          <w:szCs w:val="24"/>
        </w:rPr>
        <w:t>.1</w:t>
      </w:r>
      <w:r>
        <w:rPr>
          <w:rFonts w:hint="eastAsia" w:ascii="宋体" w:hAnsi="宋体" w:cs="宋体"/>
          <w:bCs/>
          <w:color w:val="auto"/>
          <w:sz w:val="24"/>
          <w:szCs w:val="24"/>
          <w:lang w:eastAsia="zh-CN"/>
        </w:rPr>
        <w:t>成交供应商</w:t>
      </w:r>
      <w:r>
        <w:rPr>
          <w:rFonts w:hint="eastAsia" w:ascii="宋体" w:hAnsi="宋体" w:eastAsia="宋体" w:cs="宋体"/>
          <w:bCs/>
          <w:color w:val="auto"/>
          <w:sz w:val="24"/>
          <w:szCs w:val="24"/>
        </w:rPr>
        <w:t>及其工作人员不得有以任何形式行贿采购人工作人员的行为，若发现并被核查属实的，采购人有权解除合同，情况严重的，</w:t>
      </w:r>
      <w:r>
        <w:rPr>
          <w:rFonts w:hint="eastAsia" w:ascii="宋体" w:hAnsi="宋体" w:cs="宋体"/>
          <w:bCs/>
          <w:color w:val="auto"/>
          <w:sz w:val="24"/>
          <w:szCs w:val="24"/>
          <w:lang w:eastAsia="zh-CN"/>
        </w:rPr>
        <w:t>成交供应商</w:t>
      </w:r>
      <w:r>
        <w:rPr>
          <w:rFonts w:hint="eastAsia" w:ascii="宋体" w:hAnsi="宋体" w:eastAsia="宋体" w:cs="宋体"/>
          <w:bCs/>
          <w:color w:val="auto"/>
          <w:sz w:val="24"/>
          <w:szCs w:val="24"/>
        </w:rPr>
        <w:t>及其工作人员还要承担相应的法律责任；采购人及其工作人员不得索要或接受</w:t>
      </w:r>
      <w:r>
        <w:rPr>
          <w:rFonts w:hint="eastAsia" w:ascii="宋体" w:hAnsi="宋体" w:cs="宋体"/>
          <w:bCs/>
          <w:color w:val="auto"/>
          <w:sz w:val="24"/>
          <w:szCs w:val="24"/>
          <w:lang w:eastAsia="zh-CN"/>
        </w:rPr>
        <w:t>成交供应商</w:t>
      </w:r>
      <w:r>
        <w:rPr>
          <w:rFonts w:hint="eastAsia" w:ascii="宋体" w:hAnsi="宋体" w:eastAsia="宋体" w:cs="宋体"/>
          <w:bCs/>
          <w:color w:val="auto"/>
          <w:sz w:val="24"/>
          <w:szCs w:val="24"/>
        </w:rPr>
        <w:t>的礼金及吃请等，如有违反廉政纪律等行为的，依据有关规定给予党纪、政纪或组织处理，情节严重的，还应承担相应的法律责任。</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color w:val="auto"/>
          <w:sz w:val="24"/>
          <w:szCs w:val="24"/>
          <w:highlight w:val="none"/>
        </w:rPr>
      </w:pPr>
      <w:r>
        <w:rPr>
          <w:rFonts w:hint="eastAsia" w:ascii="宋体" w:hAnsi="宋体" w:eastAsia="宋体" w:cs="宋体"/>
          <w:b/>
          <w:bCs/>
          <w:color w:val="auto"/>
          <w:szCs w:val="24"/>
          <w:lang w:val="en-US" w:eastAsia="zh-CN"/>
        </w:rPr>
        <w:t>1</w:t>
      </w:r>
      <w:r>
        <w:rPr>
          <w:rFonts w:hint="eastAsia" w:cs="宋体"/>
          <w:b/>
          <w:bCs/>
          <w:color w:val="auto"/>
          <w:szCs w:val="24"/>
          <w:lang w:val="en-US" w:eastAsia="zh-CN"/>
        </w:rPr>
        <w:t>7</w:t>
      </w:r>
      <w:r>
        <w:rPr>
          <w:rStyle w:val="23"/>
          <w:rFonts w:hint="eastAsia" w:ascii="宋体" w:hAnsi="宋体" w:eastAsia="宋体" w:cs="宋体"/>
          <w:color w:val="auto"/>
          <w:sz w:val="24"/>
          <w:szCs w:val="24"/>
          <w:highlight w:val="none"/>
        </w:rPr>
        <w:t>.诉讼相关费用承担</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若因成交供应商未履行合同项下义务导致采购人所产生的一切损失（包括但不限于人身财产的损失、律师费、诉讼费、保全费、鉴定费等），均由成交供应商承担赔偿责任。</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1</w:t>
      </w:r>
      <w:r>
        <w:rPr>
          <w:rFonts w:hint="eastAsia" w:cs="宋体"/>
          <w:b/>
          <w:bCs/>
          <w:color w:val="auto"/>
          <w:sz w:val="24"/>
          <w:szCs w:val="24"/>
          <w:highlight w:val="none"/>
          <w:lang w:val="en-US" w:eastAsia="zh-CN"/>
        </w:rPr>
        <w:t>8</w:t>
      </w:r>
      <w:r>
        <w:rPr>
          <w:rFonts w:hint="eastAsia" w:ascii="宋体" w:hAnsi="宋体" w:eastAsia="宋体" w:cs="宋体"/>
          <w:b/>
          <w:bCs/>
          <w:color w:val="auto"/>
          <w:sz w:val="24"/>
          <w:szCs w:val="24"/>
          <w:highlight w:val="none"/>
        </w:rPr>
        <w:t>.</w:t>
      </w:r>
      <w:r>
        <w:rPr>
          <w:rFonts w:hint="eastAsia" w:ascii="宋体" w:hAnsi="宋体" w:eastAsia="宋体" w:cs="宋体"/>
          <w:b/>
          <w:bCs/>
          <w:color w:val="auto"/>
          <w:sz w:val="24"/>
          <w:szCs w:val="24"/>
          <w:highlight w:val="none"/>
          <w:lang w:val="zh-TW"/>
        </w:rPr>
        <w:t>不可抗力</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color w:val="auto"/>
          <w:sz w:val="24"/>
          <w:szCs w:val="24"/>
          <w:highlight w:val="none"/>
          <w:lang w:val="zh-TW"/>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zh-TW"/>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zh-TW"/>
        </w:rPr>
        <w:t>本合同中的不可抗力指不能预见、不能避免、不能克服的客观情况，包括但不限于：自然灾害如地震、台风、洪水、火灾及政府行为、法律规定或其适用的变化或其他任何无法预见、避免或控制的事件。</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Style w:val="23"/>
          <w:rFonts w:hint="eastAsia" w:ascii="宋体" w:hAnsi="宋体" w:eastAsia="宋体" w:cs="宋体"/>
          <w:color w:val="auto"/>
          <w:sz w:val="24"/>
          <w:szCs w:val="24"/>
          <w:highlight w:val="none"/>
        </w:rPr>
      </w:pPr>
      <w:r>
        <w:rPr>
          <w:rStyle w:val="23"/>
          <w:rFonts w:hint="eastAsia" w:cs="宋体"/>
          <w:color w:val="auto"/>
          <w:sz w:val="24"/>
          <w:szCs w:val="24"/>
          <w:highlight w:val="none"/>
          <w:lang w:val="en-US" w:eastAsia="zh-CN"/>
        </w:rPr>
        <w:t>19</w:t>
      </w:r>
      <w:r>
        <w:rPr>
          <w:rStyle w:val="23"/>
          <w:rFonts w:hint="eastAsia" w:ascii="宋体" w:hAnsi="宋体" w:eastAsia="宋体" w:cs="宋体"/>
          <w:color w:val="auto"/>
          <w:sz w:val="24"/>
          <w:szCs w:val="24"/>
          <w:highlight w:val="none"/>
        </w:rPr>
        <w:t>.专利权及知识产权</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color w:val="auto"/>
          <w:sz w:val="24"/>
          <w:szCs w:val="24"/>
          <w:highlight w:val="none"/>
          <w:lang w:val="zh-TW"/>
        </w:rPr>
      </w:pPr>
      <w:r>
        <w:rPr>
          <w:rFonts w:hint="eastAsia" w:ascii="宋体" w:hAnsi="宋体" w:eastAsia="宋体" w:cs="宋体"/>
          <w:color w:val="auto"/>
          <w:sz w:val="24"/>
          <w:szCs w:val="24"/>
          <w:highlight w:val="none"/>
          <w:lang w:val="zh-TW"/>
        </w:rPr>
        <w:t>成交供应商须保障采购人在使用该货物或其任何一部分时不受到第三方关于侵犯专利权、商标权或工业设计权等知识产权的指控。如果任何第三方提出侵权指控与采购人无关，</w:t>
      </w:r>
      <w:r>
        <w:rPr>
          <w:rFonts w:hint="eastAsia" w:ascii="宋体" w:hAnsi="宋体" w:eastAsia="宋体" w:cs="宋体"/>
          <w:color w:val="auto"/>
          <w:sz w:val="24"/>
          <w:szCs w:val="24"/>
          <w:highlight w:val="none"/>
        </w:rPr>
        <w:t>成交供应商</w:t>
      </w:r>
      <w:r>
        <w:rPr>
          <w:rFonts w:hint="eastAsia" w:ascii="宋体" w:hAnsi="宋体" w:eastAsia="宋体" w:cs="宋体"/>
          <w:color w:val="auto"/>
          <w:sz w:val="24"/>
          <w:szCs w:val="24"/>
          <w:highlight w:val="none"/>
          <w:lang w:val="zh-TW"/>
        </w:rPr>
        <w:t>须与第三方交涉并承担可能发生的责任与一切费用。如采购人因此而遭致损失的，</w:t>
      </w:r>
      <w:r>
        <w:rPr>
          <w:rFonts w:hint="eastAsia" w:ascii="宋体" w:hAnsi="宋体" w:eastAsia="宋体" w:cs="宋体"/>
          <w:color w:val="auto"/>
          <w:sz w:val="24"/>
          <w:szCs w:val="24"/>
          <w:highlight w:val="none"/>
        </w:rPr>
        <w:t>成交供应商</w:t>
      </w:r>
      <w:r>
        <w:rPr>
          <w:rFonts w:hint="eastAsia" w:ascii="宋体" w:hAnsi="宋体" w:eastAsia="宋体" w:cs="宋体"/>
          <w:color w:val="auto"/>
          <w:sz w:val="24"/>
          <w:szCs w:val="24"/>
          <w:highlight w:val="none"/>
          <w:lang w:val="zh-TW"/>
        </w:rPr>
        <w:t>应赔偿该损失。</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2</w:t>
      </w:r>
      <w:r>
        <w:rPr>
          <w:rFonts w:hint="eastAsia" w:cs="宋体"/>
          <w:b/>
          <w:bCs/>
          <w:color w:val="auto"/>
          <w:sz w:val="24"/>
          <w:szCs w:val="24"/>
          <w:highlight w:val="none"/>
          <w:lang w:val="en-US" w:eastAsia="zh-CN"/>
        </w:rPr>
        <w:t>0</w:t>
      </w:r>
      <w:r>
        <w:rPr>
          <w:rFonts w:hint="eastAsia" w:ascii="宋体" w:hAnsi="宋体" w:eastAsia="宋体" w:cs="宋体"/>
          <w:b/>
          <w:bCs/>
          <w:color w:val="auto"/>
          <w:sz w:val="24"/>
          <w:szCs w:val="24"/>
          <w:highlight w:val="none"/>
          <w:lang w:val="en-US" w:eastAsia="zh-CN"/>
        </w:rPr>
        <w:t>.</w:t>
      </w:r>
      <w:r>
        <w:rPr>
          <w:rFonts w:hint="eastAsia" w:ascii="宋体" w:hAnsi="宋体" w:eastAsia="宋体" w:cs="宋体"/>
          <w:b/>
          <w:bCs/>
          <w:color w:val="auto"/>
          <w:sz w:val="24"/>
          <w:szCs w:val="24"/>
          <w:highlight w:val="none"/>
          <w:lang w:val="zh-TW"/>
        </w:rPr>
        <w:t>合同纠纷处理方式</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color w:val="auto"/>
          <w:sz w:val="24"/>
          <w:szCs w:val="24"/>
          <w:highlight w:val="none"/>
          <w:lang w:val="zh-TW"/>
        </w:rPr>
      </w:pPr>
      <w:r>
        <w:rPr>
          <w:rFonts w:hint="eastAsia" w:ascii="宋体" w:hAnsi="宋体" w:eastAsia="宋体" w:cs="宋体"/>
          <w:color w:val="auto"/>
          <w:sz w:val="24"/>
          <w:szCs w:val="24"/>
          <w:highlight w:val="none"/>
        </w:rPr>
        <w:t>（1）采购人及成交供应商</w:t>
      </w:r>
      <w:r>
        <w:rPr>
          <w:rFonts w:hint="eastAsia" w:ascii="宋体" w:hAnsi="宋体" w:eastAsia="宋体" w:cs="宋体"/>
          <w:color w:val="auto"/>
          <w:sz w:val="24"/>
          <w:szCs w:val="24"/>
          <w:highlight w:val="none"/>
          <w:lang w:val="zh-TW"/>
        </w:rPr>
        <w:t>双方必须认真履行合同条款。因本合同或与本合同有关的一切事项发生争议，由双方友好协商解决，协商不成的，任何一方均可向采购人所在地人民法院提起诉讼。</w:t>
      </w: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1"/>
        <w:rPr>
          <w:rFonts w:hint="eastAsia" w:ascii="宋体" w:hAnsi="宋体" w:eastAsia="宋体" w:cs="宋体"/>
          <w:color w:val="auto"/>
          <w:sz w:val="24"/>
          <w:szCs w:val="24"/>
          <w:highlight w:val="none"/>
          <w:lang w:val="zh-TW"/>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zh-TW"/>
        </w:rPr>
        <w:t>合同补充和修改：本合同生效后，双方对合同内容的变更或补充应采取书面形式，并经双方签字并盖章确认。</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1"/>
        <w:rPr>
          <w:rFonts w:hint="eastAsia" w:ascii="宋体" w:hAnsi="宋体" w:eastAsia="宋体" w:cs="宋体"/>
          <w:b/>
          <w:bCs w:val="0"/>
          <w:color w:val="auto"/>
          <w:sz w:val="24"/>
          <w:szCs w:val="24"/>
        </w:rPr>
      </w:pPr>
      <w:r>
        <w:rPr>
          <w:rFonts w:hint="eastAsia" w:ascii="宋体" w:hAnsi="宋体" w:cs="宋体"/>
          <w:b/>
          <w:bCs w:val="0"/>
          <w:color w:val="auto"/>
          <w:sz w:val="24"/>
          <w:szCs w:val="24"/>
          <w:lang w:val="en-US" w:eastAsia="zh-CN"/>
        </w:rPr>
        <w:t>21、</w:t>
      </w:r>
      <w:r>
        <w:rPr>
          <w:rFonts w:hint="eastAsia" w:ascii="宋体" w:hAnsi="宋体" w:eastAsia="宋体" w:cs="宋体"/>
          <w:b/>
          <w:bCs w:val="0"/>
          <w:color w:val="auto"/>
          <w:sz w:val="24"/>
          <w:szCs w:val="24"/>
        </w:rPr>
        <w:t>其他事项</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2</w:t>
      </w:r>
      <w:r>
        <w:rPr>
          <w:rFonts w:hint="eastAsia" w:ascii="宋体" w:hAnsi="宋体" w:eastAsia="宋体" w:cs="宋体"/>
          <w:bCs/>
          <w:color w:val="auto"/>
          <w:sz w:val="24"/>
          <w:szCs w:val="24"/>
        </w:rPr>
        <w:t>1</w:t>
      </w:r>
      <w:r>
        <w:rPr>
          <w:rFonts w:hint="eastAsia" w:ascii="宋体" w:hAnsi="宋体" w:cs="宋体"/>
          <w:bCs/>
          <w:color w:val="auto"/>
          <w:sz w:val="24"/>
          <w:szCs w:val="24"/>
          <w:lang w:val="en-US" w:eastAsia="zh-CN"/>
        </w:rPr>
        <w:t>.1</w:t>
      </w:r>
      <w:r>
        <w:rPr>
          <w:rFonts w:hint="eastAsia" w:ascii="宋体" w:hAnsi="宋体" w:eastAsia="宋体" w:cs="宋体"/>
          <w:bCs/>
          <w:color w:val="auto"/>
          <w:sz w:val="24"/>
          <w:szCs w:val="24"/>
        </w:rPr>
        <w:t>除</w:t>
      </w:r>
      <w:r>
        <w:rPr>
          <w:rFonts w:hint="eastAsia" w:ascii="宋体" w:hAnsi="宋体" w:eastAsia="宋体" w:cs="宋体"/>
          <w:bCs/>
          <w:color w:val="auto"/>
          <w:sz w:val="24"/>
          <w:szCs w:val="24"/>
          <w:lang w:eastAsia="zh-CN"/>
        </w:rPr>
        <w:t>竞价文件</w:t>
      </w:r>
      <w:r>
        <w:rPr>
          <w:rFonts w:hint="eastAsia" w:ascii="宋体" w:hAnsi="宋体" w:eastAsia="宋体" w:cs="宋体"/>
          <w:bCs/>
          <w:color w:val="auto"/>
          <w:sz w:val="24"/>
          <w:szCs w:val="24"/>
        </w:rPr>
        <w:t>另有规定外，若出现有关法律、法规和规章有强制性规定但</w:t>
      </w:r>
      <w:r>
        <w:rPr>
          <w:rFonts w:hint="eastAsia" w:ascii="宋体" w:hAnsi="宋体" w:eastAsia="宋体" w:cs="宋体"/>
          <w:bCs/>
          <w:color w:val="auto"/>
          <w:sz w:val="24"/>
          <w:szCs w:val="24"/>
          <w:lang w:eastAsia="zh-CN"/>
        </w:rPr>
        <w:t>竞价文件</w:t>
      </w:r>
      <w:r>
        <w:rPr>
          <w:rFonts w:hint="eastAsia" w:ascii="宋体" w:hAnsi="宋体" w:eastAsia="宋体" w:cs="宋体"/>
          <w:bCs/>
          <w:color w:val="auto"/>
          <w:sz w:val="24"/>
          <w:szCs w:val="24"/>
        </w:rPr>
        <w:t>未列明的情形，则</w:t>
      </w:r>
      <w:r>
        <w:rPr>
          <w:rFonts w:hint="eastAsia" w:ascii="宋体" w:hAnsi="宋体" w:eastAsia="宋体" w:cs="宋体"/>
          <w:bCs/>
          <w:color w:val="auto"/>
          <w:sz w:val="24"/>
          <w:szCs w:val="24"/>
          <w:lang w:eastAsia="zh-CN"/>
        </w:rPr>
        <w:t>供应商</w:t>
      </w:r>
      <w:r>
        <w:rPr>
          <w:rFonts w:hint="eastAsia" w:ascii="宋体" w:hAnsi="宋体" w:eastAsia="宋体" w:cs="宋体"/>
          <w:bCs/>
          <w:color w:val="auto"/>
          <w:sz w:val="24"/>
          <w:szCs w:val="24"/>
        </w:rPr>
        <w:t>应按照有关法律、法规和规章强制性规定执行。</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21.2</w:t>
      </w:r>
      <w:r>
        <w:rPr>
          <w:rFonts w:hint="eastAsia" w:ascii="宋体" w:hAnsi="宋体" w:eastAsia="宋体" w:cs="宋体"/>
          <w:bCs/>
          <w:color w:val="auto"/>
          <w:sz w:val="24"/>
          <w:szCs w:val="24"/>
        </w:rPr>
        <w:t>其他：</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21.2.1</w:t>
      </w:r>
      <w:r>
        <w:rPr>
          <w:rFonts w:hint="eastAsia" w:ascii="宋体" w:hAnsi="宋体" w:eastAsia="宋体" w:cs="宋体"/>
          <w:bCs/>
          <w:color w:val="auto"/>
          <w:sz w:val="24"/>
          <w:szCs w:val="24"/>
        </w:rPr>
        <w:t>本协议在履行过程中发生的未尽事宜另行协商解决，相关补充协议与其具有同等法律效力。</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21.2.2</w:t>
      </w:r>
      <w:r>
        <w:rPr>
          <w:rFonts w:hint="eastAsia" w:ascii="宋体" w:hAnsi="宋体" w:eastAsia="宋体" w:cs="宋体"/>
          <w:bCs/>
          <w:color w:val="auto"/>
          <w:sz w:val="24"/>
          <w:szCs w:val="24"/>
        </w:rPr>
        <w:t>本次招标的货物，</w:t>
      </w:r>
      <w:r>
        <w:rPr>
          <w:rFonts w:hint="eastAsia" w:ascii="宋体" w:hAnsi="宋体" w:eastAsia="宋体" w:cs="宋体"/>
          <w:bCs/>
          <w:color w:val="auto"/>
          <w:sz w:val="24"/>
          <w:szCs w:val="24"/>
          <w:lang w:eastAsia="zh-CN"/>
        </w:rPr>
        <w:t>供应商</w:t>
      </w:r>
      <w:r>
        <w:rPr>
          <w:rFonts w:hint="eastAsia" w:ascii="宋体" w:hAnsi="宋体" w:eastAsia="宋体" w:cs="宋体"/>
          <w:bCs/>
          <w:color w:val="auto"/>
          <w:sz w:val="24"/>
          <w:szCs w:val="24"/>
        </w:rPr>
        <w:t>须保证提供的所有货物必须是未经拆封、原厂正规合格、品质优良的产品、技术资料齐全。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21.2.3</w:t>
      </w:r>
      <w:r>
        <w:rPr>
          <w:rFonts w:hint="eastAsia" w:ascii="宋体" w:hAnsi="宋体" w:eastAsia="宋体" w:cs="宋体"/>
          <w:bCs/>
          <w:color w:val="auto"/>
          <w:sz w:val="24"/>
          <w:szCs w:val="24"/>
          <w:lang w:eastAsia="zh-CN"/>
        </w:rPr>
        <w:t>供应商</w:t>
      </w:r>
      <w:r>
        <w:rPr>
          <w:rFonts w:hint="eastAsia" w:ascii="宋体" w:hAnsi="宋体" w:eastAsia="宋体" w:cs="宋体"/>
          <w:bCs/>
          <w:color w:val="auto"/>
          <w:sz w:val="24"/>
          <w:szCs w:val="24"/>
        </w:rPr>
        <w:t>必须保证采购人在使用其中标货物过程的任何时候不受到第三方提出侵犯其知识产权（专利权、商标权、工业设计权及使用权）的纠纷，否则，由此产生的任何责任完全由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承担。</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21.2.4</w:t>
      </w:r>
      <w:r>
        <w:rPr>
          <w:rFonts w:hint="eastAsia" w:ascii="宋体" w:hAnsi="宋体" w:eastAsia="宋体" w:cs="宋体"/>
          <w:bCs/>
          <w:color w:val="auto"/>
          <w:sz w:val="24"/>
          <w:szCs w:val="24"/>
        </w:rPr>
        <w:t>本项目如遇采购人上级部门政策调整或认为本项目不宜继续开展，采购有权终止本项目进程（包括采购流程，签订合同等）,双方互不负任何违约责任。</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21.2.5</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应负责整个场地的安全文明卫生管理，做到文明施工、保持施工场地清洁。在施工期间，承包人应随时保持现场整洁，施工装备和材料、设备应妥善存放和贮存，废料、垃圾和不再需要的临时设施应从现场清除、拆除并运走。在工程施工过程中，自行采取有效措施保障地下管线及周边建筑物、道路不开裂、不损坏，做好恢复原状等相关工作，否则造成的一切责任及费用由</w:t>
      </w:r>
      <w:r>
        <w:rPr>
          <w:rFonts w:hint="eastAsia" w:ascii="宋体" w:hAnsi="宋体" w:eastAsia="宋体" w:cs="宋体"/>
          <w:bCs/>
          <w:color w:val="auto"/>
          <w:sz w:val="24"/>
          <w:szCs w:val="24"/>
          <w:lang w:eastAsia="zh-CN"/>
        </w:rPr>
        <w:t>成交供应商</w:t>
      </w:r>
      <w:r>
        <w:rPr>
          <w:rFonts w:hint="eastAsia" w:ascii="宋体" w:hAnsi="宋体" w:eastAsia="宋体" w:cs="宋体"/>
          <w:bCs/>
          <w:color w:val="auto"/>
          <w:sz w:val="24"/>
          <w:szCs w:val="24"/>
        </w:rPr>
        <w:t>自行承担。</w:t>
      </w:r>
    </w:p>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（以下无正文）</w:t>
      </w:r>
    </w:p>
    <w:p>
      <w:pPr>
        <w:spacing w:line="360" w:lineRule="auto"/>
        <w:ind w:firstLine="480" w:firstLineChars="200"/>
        <w:rPr>
          <w:rFonts w:hint="eastAsia" w:ascii="宋体" w:hAnsi="宋体" w:cs="宋体"/>
          <w:color w:val="auto"/>
          <w:sz w:val="24"/>
          <w:highlight w:val="none"/>
        </w:rPr>
      </w:pP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甲    方：                            乙    方：</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单位地址：                            单位地址：</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单位负责人：                          单位负责人：</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委托代理人：                          委托代理人：</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电    话：                            电    话：</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开户银行：                            开户银行：</w:t>
      </w:r>
    </w:p>
    <w:p>
      <w:pPr>
        <w:pStyle w:val="17"/>
        <w:spacing w:line="360" w:lineRule="auto"/>
        <w:ind w:firstLine="480" w:firstLineChars="200"/>
        <w:jc w:val="both"/>
        <w:rPr>
          <w:rFonts w:ascii="宋体" w:hAnsi="宋体" w:cs="宋体"/>
          <w:color w:val="auto"/>
          <w:sz w:val="36"/>
          <w:szCs w:val="36"/>
          <w:highlight w:val="none"/>
        </w:rPr>
      </w:pPr>
      <w:bookmarkStart w:id="8" w:name="_Toc30271"/>
      <w:r>
        <w:rPr>
          <w:rFonts w:hint="eastAsia" w:ascii="宋体" w:hAnsi="宋体" w:cs="宋体"/>
          <w:b w:val="0"/>
          <w:bCs w:val="0"/>
          <w:color w:val="auto"/>
          <w:sz w:val="24"/>
          <w:szCs w:val="24"/>
          <w:highlight w:val="none"/>
        </w:rPr>
        <w:t>账    号：                            账    号：</w:t>
      </w:r>
      <w:bookmarkEnd w:id="8"/>
    </w:p>
    <w:p>
      <w:pPr>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第五章  响应文件格式</w:t>
      </w:r>
    </w:p>
    <w:p>
      <w:pPr>
        <w:pStyle w:val="6"/>
        <w:spacing w:line="360" w:lineRule="auto"/>
        <w:rPr>
          <w:rFonts w:ascii="宋体" w:hAnsi="宋体" w:cs="宋体"/>
          <w:b/>
          <w:color w:val="auto"/>
          <w:kern w:val="0"/>
          <w:sz w:val="24"/>
          <w:highlight w:val="none"/>
        </w:rPr>
      </w:pPr>
    </w:p>
    <w:p>
      <w:pPr>
        <w:adjustRightInd w:val="0"/>
        <w:snapToGrid w:val="0"/>
        <w:spacing w:line="360" w:lineRule="auto"/>
        <w:rPr>
          <w:rFonts w:ascii="宋体" w:hAnsi="宋体" w:cs="宋体"/>
          <w:color w:val="auto"/>
          <w:sz w:val="24"/>
          <w:highlight w:val="none"/>
        </w:rPr>
      </w:pPr>
    </w:p>
    <w:p>
      <w:pPr>
        <w:adjustRightInd w:val="0"/>
        <w:snapToGrid w:val="0"/>
        <w:spacing w:line="360" w:lineRule="auto"/>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2.格式要求：响应文件应由单位负责人或授权代表签名并每页加盖公章或骑缝章。</w:t>
      </w:r>
    </w:p>
    <w:p>
      <w:pPr>
        <w:spacing w:line="360" w:lineRule="auto"/>
        <w:rPr>
          <w:color w:val="auto"/>
          <w:highlight w:val="none"/>
        </w:rPr>
      </w:pPr>
    </w:p>
    <w:p>
      <w:pPr>
        <w:pStyle w:val="3"/>
        <w:spacing w:line="360" w:lineRule="auto"/>
        <w:rPr>
          <w:color w:val="auto"/>
          <w:highlight w:val="none"/>
        </w:rPr>
      </w:pPr>
    </w:p>
    <w:p>
      <w:pPr>
        <w:spacing w:line="360" w:lineRule="auto"/>
        <w:rPr>
          <w:color w:val="auto"/>
          <w:highlight w:val="none"/>
        </w:rPr>
      </w:pPr>
    </w:p>
    <w:p>
      <w:pPr>
        <w:pStyle w:val="3"/>
        <w:spacing w:line="360" w:lineRule="auto"/>
        <w:rPr>
          <w:color w:val="auto"/>
          <w:highlight w:val="none"/>
        </w:rPr>
      </w:pPr>
    </w:p>
    <w:p>
      <w:pPr>
        <w:spacing w:line="360" w:lineRule="auto"/>
        <w:rPr>
          <w:color w:val="auto"/>
          <w:highlight w:val="none"/>
        </w:rPr>
      </w:pPr>
    </w:p>
    <w:p>
      <w:pPr>
        <w:pStyle w:val="4"/>
        <w:spacing w:line="360" w:lineRule="auto"/>
        <w:rPr>
          <w:rFonts w:hint="default"/>
          <w:color w:val="auto"/>
          <w:highlight w:val="none"/>
        </w:rPr>
      </w:pPr>
    </w:p>
    <w:p>
      <w:pPr>
        <w:spacing w:line="360" w:lineRule="auto"/>
        <w:rPr>
          <w:color w:val="auto"/>
          <w:highlight w:val="none"/>
        </w:rPr>
      </w:pPr>
    </w:p>
    <w:p>
      <w:pPr>
        <w:pStyle w:val="4"/>
        <w:spacing w:line="360" w:lineRule="auto"/>
        <w:rPr>
          <w:rFonts w:hint="default"/>
          <w:color w:val="auto"/>
          <w:highlight w:val="none"/>
        </w:rPr>
      </w:pPr>
    </w:p>
    <w:p>
      <w:pPr>
        <w:spacing w:line="360" w:lineRule="auto"/>
        <w:rPr>
          <w:color w:val="auto"/>
          <w:highlight w:val="none"/>
        </w:rPr>
      </w:pPr>
    </w:p>
    <w:p>
      <w:pPr>
        <w:pStyle w:val="4"/>
        <w:spacing w:line="360" w:lineRule="auto"/>
        <w:rPr>
          <w:rFonts w:hint="default"/>
          <w:color w:val="auto"/>
          <w:highlight w:val="none"/>
        </w:rPr>
      </w:pPr>
    </w:p>
    <w:p>
      <w:pPr>
        <w:spacing w:line="360" w:lineRule="auto"/>
        <w:rPr>
          <w:color w:val="auto"/>
          <w:highlight w:val="none"/>
        </w:rPr>
      </w:pPr>
    </w:p>
    <w:p>
      <w:pPr>
        <w:spacing w:line="360" w:lineRule="auto"/>
        <w:rPr>
          <w:color w:val="auto"/>
          <w:highlight w:val="none"/>
        </w:rPr>
      </w:pPr>
    </w:p>
    <w:p>
      <w:pPr>
        <w:pStyle w:val="18"/>
        <w:spacing w:line="360" w:lineRule="auto"/>
        <w:ind w:firstLine="210"/>
        <w:rPr>
          <w:color w:val="auto"/>
          <w:highlight w:val="none"/>
        </w:rPr>
      </w:pPr>
    </w:p>
    <w:p>
      <w:pPr>
        <w:pStyle w:val="5"/>
        <w:spacing w:line="360" w:lineRule="auto"/>
        <w:rPr>
          <w:color w:val="auto"/>
          <w:highlight w:val="none"/>
        </w:rPr>
      </w:pPr>
    </w:p>
    <w:p>
      <w:pPr>
        <w:pStyle w:val="8"/>
        <w:spacing w:line="360" w:lineRule="auto"/>
        <w:rPr>
          <w:color w:val="auto"/>
          <w:highlight w:val="none"/>
        </w:rPr>
      </w:pPr>
    </w:p>
    <w:p>
      <w:pPr>
        <w:pStyle w:val="5"/>
        <w:spacing w:line="360" w:lineRule="auto"/>
        <w:rPr>
          <w:color w:val="auto"/>
          <w:highlight w:val="none"/>
        </w:rPr>
      </w:pPr>
    </w:p>
    <w:p>
      <w:pPr>
        <w:spacing w:line="360" w:lineRule="auto"/>
        <w:jc w:val="center"/>
        <w:rPr>
          <w:rFonts w:ascii="黑体" w:hAnsi="黑体" w:eastAsia="黑体"/>
          <w:color w:val="auto"/>
          <w:sz w:val="96"/>
          <w:szCs w:val="96"/>
          <w:highlight w:val="none"/>
        </w:rPr>
      </w:pPr>
    </w:p>
    <w:p>
      <w:pPr>
        <w:spacing w:line="360" w:lineRule="auto"/>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pPr>
        <w:pStyle w:val="26"/>
        <w:spacing w:after="120" w:line="360" w:lineRule="auto"/>
        <w:outlineLvl w:val="9"/>
        <w:rPr>
          <w:rStyle w:val="27"/>
          <w:rFonts w:hAnsi="宋体" w:cs="宋体"/>
          <w:b/>
          <w:bCs/>
          <w:color w:val="auto"/>
          <w:sz w:val="44"/>
          <w:szCs w:val="44"/>
          <w:highlight w:val="none"/>
        </w:rPr>
      </w:pPr>
    </w:p>
    <w:p>
      <w:pPr>
        <w:pStyle w:val="26"/>
        <w:spacing w:after="120" w:line="360" w:lineRule="auto"/>
        <w:jc w:val="center"/>
        <w:outlineLvl w:val="9"/>
        <w:rPr>
          <w:rStyle w:val="27"/>
          <w:rFonts w:hAnsi="宋体" w:cs="宋体"/>
          <w:b/>
          <w:bCs/>
          <w:color w:val="auto"/>
          <w:sz w:val="44"/>
          <w:szCs w:val="44"/>
          <w:highlight w:val="none"/>
        </w:rPr>
      </w:pPr>
      <w:r>
        <w:rPr>
          <w:rStyle w:val="27"/>
          <w:rFonts w:hint="eastAsia" w:hAnsi="宋体" w:cs="宋体"/>
          <w:b/>
          <w:bCs/>
          <w:color w:val="auto"/>
          <w:sz w:val="44"/>
          <w:szCs w:val="44"/>
          <w:highlight w:val="none"/>
        </w:rPr>
        <w:t>（第一部分  资格及技术商务部分）</w:t>
      </w:r>
    </w:p>
    <w:p>
      <w:pPr>
        <w:spacing w:line="360" w:lineRule="auto"/>
        <w:ind w:firstLine="1920" w:firstLineChars="200"/>
        <w:jc w:val="left"/>
        <w:rPr>
          <w:color w:val="auto"/>
          <w:sz w:val="96"/>
          <w:szCs w:val="96"/>
          <w:highlight w:val="none"/>
        </w:rPr>
      </w:pPr>
    </w:p>
    <w:p>
      <w:pPr>
        <w:spacing w:line="360" w:lineRule="auto"/>
        <w:ind w:firstLine="1920" w:firstLineChars="200"/>
        <w:jc w:val="left"/>
        <w:rPr>
          <w:color w:val="auto"/>
          <w:sz w:val="96"/>
          <w:szCs w:val="96"/>
          <w:highlight w:val="none"/>
        </w:rPr>
      </w:pPr>
    </w:p>
    <w:p>
      <w:pPr>
        <w:pStyle w:val="10"/>
        <w:tabs>
          <w:tab w:val="left" w:pos="1560"/>
        </w:tabs>
        <w:spacing w:line="360" w:lineRule="auto"/>
        <w:ind w:firstLine="744" w:firstLineChars="247"/>
        <w:textAlignment w:val="baseline"/>
        <w:rPr>
          <w:rFonts w:hAnsi="宋体" w:cs="宋体"/>
          <w:b/>
          <w:color w:val="auto"/>
          <w:sz w:val="30"/>
          <w:highlight w:val="none"/>
          <w:u w:val="single"/>
        </w:rPr>
      </w:pPr>
      <w:r>
        <w:rPr>
          <w:rFonts w:hint="eastAsia" w:hAnsi="宋体" w:cs="宋体"/>
          <w:b/>
          <w:color w:val="auto"/>
          <w:sz w:val="30"/>
          <w:highlight w:val="none"/>
        </w:rPr>
        <w:t>项目编号：</w:t>
      </w:r>
    </w:p>
    <w:p>
      <w:pPr>
        <w:pStyle w:val="10"/>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p>
    <w:p>
      <w:pPr>
        <w:pStyle w:val="10"/>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p>
    <w:p>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p>
    <w:p>
      <w:pPr>
        <w:spacing w:line="360" w:lineRule="auto"/>
        <w:ind w:firstLine="148" w:firstLineChars="49"/>
        <w:rPr>
          <w:rFonts w:ascii="宋体" w:hAnsi="宋体" w:cs="宋体"/>
          <w:b/>
          <w:color w:val="auto"/>
          <w:sz w:val="30"/>
          <w:highlight w:val="none"/>
        </w:rPr>
      </w:pPr>
      <w:r>
        <w:rPr>
          <w:rFonts w:hint="eastAsia" w:ascii="宋体" w:hAnsi="宋体" w:cs="宋体"/>
          <w:b/>
          <w:color w:val="auto"/>
          <w:sz w:val="30"/>
          <w:highlight w:val="none"/>
        </w:rPr>
        <w:t xml:space="preserve">    地址：</w:t>
      </w:r>
    </w:p>
    <w:p>
      <w:pPr>
        <w:pStyle w:val="3"/>
        <w:spacing w:line="360" w:lineRule="auto"/>
        <w:rPr>
          <w:color w:val="auto"/>
          <w:highlight w:val="none"/>
        </w:rPr>
      </w:pPr>
    </w:p>
    <w:p>
      <w:pPr>
        <w:rPr>
          <w:rFonts w:hint="eastAsia" w:hAnsi="宋体" w:cs="宋体"/>
          <w:b/>
          <w:color w:val="auto"/>
          <w:sz w:val="36"/>
          <w:highlight w:val="none"/>
        </w:rPr>
      </w:pPr>
      <w:r>
        <w:rPr>
          <w:rFonts w:hint="eastAsia" w:hAnsi="宋体" w:cs="宋体"/>
          <w:b/>
          <w:color w:val="auto"/>
          <w:sz w:val="36"/>
          <w:highlight w:val="none"/>
        </w:rPr>
        <w:br w:type="page"/>
      </w:r>
    </w:p>
    <w:p>
      <w:pPr>
        <w:pStyle w:val="26"/>
        <w:spacing w:after="120" w:line="360" w:lineRule="auto"/>
        <w:jc w:val="center"/>
        <w:outlineLvl w:val="9"/>
        <w:rPr>
          <w:rFonts w:hAnsi="宋体" w:cs="宋体"/>
          <w:b/>
          <w:color w:val="auto"/>
          <w:sz w:val="36"/>
          <w:highlight w:val="none"/>
        </w:rPr>
      </w:pPr>
      <w:r>
        <w:rPr>
          <w:rFonts w:hint="eastAsia" w:hAnsi="宋体" w:cs="宋体"/>
          <w:b/>
          <w:color w:val="auto"/>
          <w:sz w:val="36"/>
          <w:highlight w:val="none"/>
        </w:rPr>
        <w:t>目  录</w:t>
      </w:r>
    </w:p>
    <w:p>
      <w:pPr>
        <w:pStyle w:val="26"/>
        <w:spacing w:after="120" w:line="360" w:lineRule="auto"/>
        <w:outlineLvl w:val="9"/>
        <w:rPr>
          <w:rFonts w:hAnsi="宋体" w:cs="宋体"/>
          <w:b/>
          <w:color w:val="auto"/>
          <w:sz w:val="36"/>
          <w:highlight w:val="none"/>
        </w:rPr>
      </w:pPr>
    </w:p>
    <w:p>
      <w:pPr>
        <w:pStyle w:val="26"/>
        <w:spacing w:line="360" w:lineRule="auto"/>
        <w:rPr>
          <w:rFonts w:hAnsi="宋体" w:cs="宋体"/>
          <w:bCs/>
          <w:color w:val="auto"/>
          <w:sz w:val="24"/>
          <w:highlight w:val="none"/>
        </w:rPr>
      </w:pPr>
      <w:r>
        <w:rPr>
          <w:rFonts w:hint="eastAsia" w:hAnsi="宋体" w:cs="宋体"/>
          <w:bCs/>
          <w:color w:val="auto"/>
          <w:sz w:val="24"/>
          <w:highlight w:val="none"/>
        </w:rPr>
        <w:t>1、网上竞价承诺书</w:t>
      </w:r>
    </w:p>
    <w:p>
      <w:pPr>
        <w:pStyle w:val="26"/>
        <w:spacing w:line="36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pPr>
        <w:pStyle w:val="26"/>
        <w:spacing w:line="36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pPr>
        <w:pStyle w:val="26"/>
        <w:spacing w:line="360" w:lineRule="auto"/>
        <w:rPr>
          <w:rFonts w:hAnsi="宋体"/>
          <w:color w:val="auto"/>
          <w:sz w:val="24"/>
          <w:highlight w:val="none"/>
        </w:rPr>
      </w:pPr>
      <w:r>
        <w:rPr>
          <w:rFonts w:hint="eastAsia" w:hAnsi="宋体"/>
          <w:color w:val="auto"/>
          <w:sz w:val="24"/>
          <w:highlight w:val="none"/>
        </w:rPr>
        <w:t>4、网上竞价文件要求的其他资格和技术商务材料</w:t>
      </w:r>
    </w:p>
    <w:p>
      <w:pPr>
        <w:pStyle w:val="26"/>
        <w:spacing w:line="360" w:lineRule="auto"/>
        <w:outlineLvl w:val="9"/>
        <w:rPr>
          <w:rFonts w:hAnsi="宋体" w:cs="宋体"/>
          <w:bCs/>
          <w:color w:val="auto"/>
          <w:sz w:val="24"/>
          <w:highlight w:val="none"/>
        </w:rPr>
      </w:pPr>
    </w:p>
    <w:p>
      <w:pPr>
        <w:rPr>
          <w:rFonts w:hint="eastAsia"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br w:type="page"/>
      </w:r>
    </w:p>
    <w:p>
      <w:pPr>
        <w:widowControl/>
        <w:shd w:val="clear"/>
        <w:spacing w:line="360" w:lineRule="auto"/>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pPr>
        <w:widowControl/>
        <w:shd w:val="clear"/>
        <w:spacing w:line="360" w:lineRule="auto"/>
        <w:rPr>
          <w:rFonts w:ascii="宋体" w:hAnsi="宋体" w:cs="宋体"/>
          <w:b/>
          <w:color w:val="auto"/>
          <w:kern w:val="0"/>
          <w:sz w:val="28"/>
          <w:szCs w:val="28"/>
          <w:highlight w:val="none"/>
          <w:shd w:val="clear" w:color="auto" w:fill="FFFFFF"/>
        </w:rPr>
      </w:pPr>
    </w:p>
    <w:p>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0"/>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0"/>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）网上竞价文件要求，我公司郑重承诺：</w:t>
      </w:r>
    </w:p>
    <w:p>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一、保证依据本网上竞价文件要求和我公司响应文件的承诺，及时与采购人签订合同，按响应文件承诺的价格及时向采购人提供符合竞价文件、响应文件和合同的产品和服务。</w:t>
      </w:r>
    </w:p>
    <w:p>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二、本项目网上竞价文件、我公司提交的响应文件包括对售后服务的承诺对我公司具有同等约束力。</w:t>
      </w:r>
    </w:p>
    <w:p>
      <w:pPr>
        <w:widowControl/>
        <w:shd w:val="clea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三、我公司确认响应文件中所有提交的文件和材料是真实的、准确的。</w:t>
      </w:r>
    </w:p>
    <w:p>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四、我公司在参加本次采购活动前3年内，在经营活动中没有重大违法记录，也无行贿犯罪记录。</w:t>
      </w:r>
    </w:p>
    <w:p>
      <w:pP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五、我公司承诺</w:t>
      </w:r>
      <w:r>
        <w:rPr>
          <w:rFonts w:hint="eastAsia" w:ascii="宋体" w:hAnsi="宋体"/>
          <w:color w:val="auto"/>
          <w:sz w:val="24"/>
          <w:highlight w:val="none"/>
        </w:rPr>
        <w:t>具备履行合同所必需的设备和专业技术能力。</w:t>
      </w:r>
    </w:p>
    <w:p>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六、我公司承诺不存在“单位负责人为同一人或者存在直接控股、管理关系的不同供应商，同时参加同一合同包项下的网上竞价活动”的情形。</w:t>
      </w:r>
    </w:p>
    <w:p>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七、我公司承诺不存在“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pPr>
        <w:shd w:val="clear"/>
        <w:spacing w:line="360" w:lineRule="auto"/>
        <w:ind w:firstLine="480" w:firstLineChars="200"/>
        <w:jc w:val="left"/>
        <w:rPr>
          <w:rFonts w:ascii="宋体" w:hAnsi="宋体" w:cs="宋体"/>
          <w:color w:val="auto"/>
          <w:sz w:val="24"/>
          <w:highlight w:val="none"/>
        </w:rPr>
      </w:pPr>
      <w:r>
        <w:rPr>
          <w:rFonts w:hint="eastAsia" w:ascii="宋体" w:hAnsi="宋体"/>
          <w:color w:val="auto"/>
          <w:sz w:val="24"/>
          <w:highlight w:val="none"/>
        </w:rPr>
        <w:t>八、</w:t>
      </w:r>
      <w:r>
        <w:rPr>
          <w:rFonts w:hint="eastAsia" w:ascii="宋体" w:hAnsi="宋体" w:cs="宋体"/>
          <w:color w:val="auto"/>
          <w:sz w:val="24"/>
          <w:highlight w:val="none"/>
        </w:rPr>
        <w:t>我公司承诺网上竞价过程中，将按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pPr>
        <w:shd w:val="clea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rPr>
        <w:t>九、</w:t>
      </w:r>
      <w:r>
        <w:rPr>
          <w:rFonts w:hint="eastAsia" w:ascii="宋体" w:hAnsi="宋体"/>
          <w:color w:val="auto"/>
          <w:sz w:val="24"/>
          <w:highlight w:val="none"/>
        </w:rPr>
        <w:t>我公司已理解且完全响应本项目网上竞价文件的各项要求。</w:t>
      </w:r>
    </w:p>
    <w:p>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十、以</w:t>
      </w:r>
      <w:r>
        <w:rPr>
          <w:rFonts w:hint="eastAsia" w:ascii="宋体" w:hAnsi="宋体" w:cs="宋体"/>
          <w:color w:val="auto"/>
          <w:kern w:val="0"/>
          <w:sz w:val="24"/>
          <w:highlight w:val="none"/>
          <w:u w:val="single"/>
          <w:shd w:val="clear" w:color="auto" w:fill="FFFFFF"/>
        </w:rPr>
        <w:t>      </w:t>
      </w:r>
      <w:r>
        <w:rPr>
          <w:rStyle w:val="30"/>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0"/>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十一、我方获得成交资格后若无法按约定条款履行义务，采购人有权取消我方成交资格，我方完全接受按有关法规对我方的处罚。</w:t>
      </w:r>
    </w:p>
    <w:p>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十二、我方同意提供网上竞价文件要求的一切数据或资料。完全理解贵方不一定要接受收到的任何竞价。</w:t>
      </w:r>
    </w:p>
    <w:p>
      <w:pPr>
        <w:widowControl/>
        <w:shd w:val="clear"/>
        <w:spacing w:line="360" w:lineRule="auto"/>
        <w:jc w:val="left"/>
        <w:rPr>
          <w:rFonts w:ascii="宋体" w:hAnsi="宋体" w:cs="宋体"/>
          <w:color w:val="auto"/>
          <w:kern w:val="0"/>
          <w:sz w:val="24"/>
          <w:highlight w:val="none"/>
          <w:shd w:val="clear" w:color="auto" w:fill="FFFFFF"/>
        </w:rPr>
      </w:pPr>
    </w:p>
    <w:p>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30"/>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Style w:val="30"/>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年   </w:t>
      </w:r>
      <w:r>
        <w:rPr>
          <w:rStyle w:val="30"/>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月  </w:t>
      </w:r>
      <w:r>
        <w:rPr>
          <w:rStyle w:val="30"/>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日</w:t>
      </w:r>
    </w:p>
    <w:p>
      <w:pPr>
        <w:spacing w:line="360" w:lineRule="auto"/>
        <w:rPr>
          <w:rFonts w:ascii="宋体" w:hAnsi="宋体" w:cs="宋体"/>
          <w:color w:val="auto"/>
          <w:sz w:val="24"/>
          <w:highlight w:val="none"/>
        </w:rPr>
        <w:sectPr>
          <w:footerReference r:id="rId3" w:type="default"/>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p>
    <w:p>
      <w:pPr>
        <w:pStyle w:val="26"/>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pPr>
        <w:pStyle w:val="26"/>
        <w:spacing w:line="360" w:lineRule="auto"/>
        <w:jc w:val="center"/>
        <w:outlineLvl w:val="9"/>
        <w:rPr>
          <w:rFonts w:hAnsi="宋体" w:cs="宋体"/>
          <w:b/>
          <w:color w:val="auto"/>
          <w:szCs w:val="28"/>
          <w:highlight w:val="none"/>
        </w:rPr>
      </w:pPr>
    </w:p>
    <w:p>
      <w:pPr>
        <w:spacing w:line="360" w:lineRule="auto"/>
        <w:rPr>
          <w:color w:val="auto"/>
          <w:highlight w:val="none"/>
        </w:rPr>
      </w:pPr>
    </w:p>
    <w:p>
      <w:pPr>
        <w:spacing w:line="360" w:lineRule="auto"/>
        <w:rPr>
          <w:color w:val="auto"/>
          <w:highlight w:val="none"/>
        </w:rPr>
      </w:pPr>
    </w:p>
    <w:p>
      <w:pPr>
        <w:spacing w:line="360" w:lineRule="auto"/>
        <w:rPr>
          <w:color w:val="auto"/>
          <w:highlight w:val="none"/>
        </w:rPr>
      </w:pPr>
    </w:p>
    <w:p>
      <w:pPr>
        <w:tabs>
          <w:tab w:val="center" w:pos="4861"/>
        </w:tabs>
        <w:spacing w:line="360" w:lineRule="auto"/>
        <w:jc w:val="left"/>
        <w:rPr>
          <w:color w:val="auto"/>
          <w:highlight w:val="none"/>
        </w:rPr>
        <w:sectPr>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pPr>
        <w:pStyle w:val="26"/>
        <w:spacing w:line="360" w:lineRule="auto"/>
        <w:jc w:val="center"/>
        <w:outlineLvl w:val="9"/>
        <w:rPr>
          <w:rFonts w:hAnsi="宋体" w:cs="宋体"/>
          <w:b/>
          <w:color w:val="auto"/>
          <w:szCs w:val="28"/>
          <w:highlight w:val="none"/>
        </w:rPr>
      </w:pPr>
      <w:r>
        <w:rPr>
          <w:rFonts w:hint="eastAsia" w:hAnsi="宋体" w:cs="宋体"/>
          <w:b/>
          <w:color w:val="auto"/>
          <w:szCs w:val="28"/>
          <w:highlight w:val="none"/>
        </w:rPr>
        <w:t>3、单位授权书</w:t>
      </w:r>
    </w:p>
    <w:p>
      <w:pPr>
        <w:pStyle w:val="15"/>
        <w:spacing w:before="0" w:beforeAutospacing="0" w:after="0" w:afterAutospacing="0" w:line="360" w:lineRule="auto"/>
        <w:rPr>
          <w:color w:val="auto"/>
          <w:highlight w:val="none"/>
        </w:rPr>
      </w:pPr>
      <w:r>
        <w:rPr>
          <w:rFonts w:hint="eastAsia"/>
          <w:color w:val="auto"/>
          <w:highlight w:val="none"/>
        </w:rPr>
        <w:t>致：</w:t>
      </w:r>
      <w:r>
        <w:rPr>
          <w:rFonts w:hint="eastAsia"/>
          <w:color w:val="auto"/>
          <w:highlight w:val="none"/>
          <w:u w:val="single"/>
        </w:rPr>
        <w:t>（采购人或采购代理机构）</w:t>
      </w:r>
    </w:p>
    <w:p>
      <w:pPr>
        <w:pStyle w:val="15"/>
        <w:spacing w:before="0" w:beforeAutospacing="0" w:after="0" w:afterAutospacing="0" w:line="360" w:lineRule="auto"/>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pPr>
        <w:pStyle w:val="15"/>
        <w:spacing w:before="0" w:beforeAutospacing="0" w:after="0" w:afterAutospacing="0" w:line="360" w:lineRule="auto"/>
        <w:ind w:firstLine="336"/>
        <w:rPr>
          <w:color w:val="auto"/>
          <w:highlight w:val="none"/>
        </w:rPr>
      </w:pPr>
      <w:r>
        <w:rPr>
          <w:rFonts w:hint="eastAsia"/>
          <w:color w:val="auto"/>
          <w:highlight w:val="none"/>
        </w:rPr>
        <w:t>供应商代表无转委权。特此授权。</w:t>
      </w:r>
    </w:p>
    <w:p>
      <w:pPr>
        <w:pStyle w:val="15"/>
        <w:spacing w:before="0" w:beforeAutospacing="0" w:after="0" w:afterAutospacing="0" w:line="360" w:lineRule="auto"/>
        <w:jc w:val="center"/>
        <w:outlineLvl w:val="0"/>
        <w:rPr>
          <w:color w:val="auto"/>
          <w:highlight w:val="none"/>
        </w:rPr>
      </w:pPr>
      <w:r>
        <w:rPr>
          <w:rFonts w:hint="eastAsia"/>
          <w:color w:val="auto"/>
          <w:highlight w:val="none"/>
        </w:rPr>
        <w:t>（以下无正文）</w:t>
      </w:r>
    </w:p>
    <w:p>
      <w:pPr>
        <w:pStyle w:val="15"/>
        <w:spacing w:before="0" w:beforeAutospacing="0" w:after="0" w:afterAutospacing="0" w:line="360" w:lineRule="auto"/>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pPr>
        <w:pStyle w:val="15"/>
        <w:spacing w:before="0" w:beforeAutospacing="0" w:after="0" w:afterAutospacing="0" w:line="360" w:lineRule="auto"/>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pPr>
        <w:pStyle w:val="15"/>
        <w:spacing w:before="0" w:beforeAutospacing="0" w:after="0" w:afterAutospacing="0" w:line="360" w:lineRule="auto"/>
        <w:rPr>
          <w:color w:val="auto"/>
          <w:highlight w:val="none"/>
        </w:rPr>
      </w:pPr>
      <w:r>
        <w:rPr>
          <w:rFonts w:hint="eastAsia"/>
          <w:color w:val="auto"/>
          <w:highlight w:val="none"/>
        </w:rPr>
        <w:t> </w:t>
      </w:r>
    </w:p>
    <w:p>
      <w:pPr>
        <w:pStyle w:val="15"/>
        <w:spacing w:before="0" w:beforeAutospacing="0" w:after="0" w:afterAutospacing="0" w:line="360" w:lineRule="auto"/>
        <w:rPr>
          <w:color w:val="auto"/>
          <w:highlight w:val="none"/>
        </w:rPr>
      </w:pPr>
      <w:r>
        <w:rPr>
          <w:rFonts w:hint="eastAsia"/>
          <w:color w:val="auto"/>
          <w:highlight w:val="none"/>
        </w:rPr>
        <w:t>授权方</w:t>
      </w:r>
    </w:p>
    <w:p>
      <w:pPr>
        <w:pStyle w:val="15"/>
        <w:spacing w:before="0" w:beforeAutospacing="0" w:after="0" w:afterAutospacing="0" w:line="360" w:lineRule="auto"/>
        <w:rPr>
          <w:color w:val="auto"/>
          <w:highlight w:val="none"/>
        </w:rPr>
      </w:pPr>
      <w:r>
        <w:rPr>
          <w:rFonts w:hint="eastAsia"/>
          <w:color w:val="auto"/>
          <w:highlight w:val="none"/>
        </w:rPr>
        <w:t>供应商：</w:t>
      </w:r>
      <w:r>
        <w:rPr>
          <w:rFonts w:hint="eastAsia"/>
          <w:color w:val="auto"/>
          <w:highlight w:val="none"/>
          <w:u w:val="single"/>
        </w:rPr>
        <w:t>（全称并加盖单位公章）</w:t>
      </w:r>
    </w:p>
    <w:p>
      <w:pPr>
        <w:pStyle w:val="15"/>
        <w:spacing w:before="0" w:beforeAutospacing="0" w:after="0" w:afterAutospacing="0" w:line="360" w:lineRule="auto"/>
        <w:rPr>
          <w:color w:val="auto"/>
          <w:highlight w:val="none"/>
        </w:rPr>
      </w:pPr>
      <w:r>
        <w:rPr>
          <w:rFonts w:hint="eastAsia"/>
          <w:color w:val="auto"/>
          <w:highlight w:val="none"/>
        </w:rPr>
        <w:t>单位负责人签字或盖章：</w:t>
      </w:r>
      <w:r>
        <w:rPr>
          <w:rFonts w:hint="eastAsia"/>
          <w:color w:val="auto"/>
          <w:highlight w:val="none"/>
          <w:u w:val="single"/>
        </w:rPr>
        <w:t>                   </w:t>
      </w:r>
    </w:p>
    <w:p>
      <w:pPr>
        <w:pStyle w:val="15"/>
        <w:spacing w:before="0" w:beforeAutospacing="0" w:after="0" w:afterAutospacing="0" w:line="360" w:lineRule="auto"/>
        <w:rPr>
          <w:color w:val="auto"/>
          <w:highlight w:val="none"/>
        </w:rPr>
      </w:pPr>
      <w:r>
        <w:rPr>
          <w:rFonts w:hint="eastAsia"/>
          <w:color w:val="auto"/>
          <w:highlight w:val="none"/>
        </w:rPr>
        <w:t> </w:t>
      </w:r>
    </w:p>
    <w:p>
      <w:pPr>
        <w:pStyle w:val="15"/>
        <w:spacing w:before="0" w:beforeAutospacing="0" w:after="0" w:afterAutospacing="0" w:line="360" w:lineRule="auto"/>
        <w:rPr>
          <w:color w:val="auto"/>
          <w:highlight w:val="none"/>
        </w:rPr>
      </w:pPr>
      <w:r>
        <w:rPr>
          <w:rFonts w:hint="eastAsia"/>
          <w:color w:val="auto"/>
          <w:highlight w:val="none"/>
        </w:rPr>
        <w:t>接受授权方</w:t>
      </w:r>
    </w:p>
    <w:p>
      <w:pPr>
        <w:pStyle w:val="15"/>
        <w:spacing w:before="0" w:beforeAutospacing="0" w:after="0" w:afterAutospacing="0" w:line="360" w:lineRule="auto"/>
        <w:rPr>
          <w:color w:val="auto"/>
          <w:highlight w:val="none"/>
        </w:rPr>
      </w:pPr>
      <w:r>
        <w:rPr>
          <w:rFonts w:hint="eastAsia"/>
          <w:color w:val="auto"/>
          <w:highlight w:val="none"/>
        </w:rPr>
        <w:t>供应商代表签字：</w:t>
      </w:r>
      <w:r>
        <w:rPr>
          <w:rFonts w:hint="eastAsia"/>
          <w:color w:val="auto"/>
          <w:highlight w:val="none"/>
          <w:u w:val="single"/>
        </w:rPr>
        <w:t>                   </w:t>
      </w:r>
    </w:p>
    <w:p>
      <w:pPr>
        <w:pStyle w:val="15"/>
        <w:spacing w:before="0" w:beforeAutospacing="0" w:after="0" w:afterAutospacing="0" w:line="360" w:lineRule="auto"/>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pPr>
        <w:pStyle w:val="15"/>
        <w:spacing w:before="0" w:beforeAutospacing="0" w:after="0" w:afterAutospacing="0" w:line="360" w:lineRule="auto"/>
        <w:rPr>
          <w:color w:val="auto"/>
          <w:highlight w:val="none"/>
        </w:rPr>
      </w:pPr>
      <w:r>
        <w:rPr>
          <w:rFonts w:hint="eastAsia"/>
          <w:color w:val="auto"/>
          <w:highlight w:val="none"/>
        </w:rPr>
        <w:t>附：单位负责人、供应商代表的身份证正反面复印件</w:t>
      </w:r>
    </w:p>
    <w:tbl>
      <w:tblPr>
        <w:tblStyle w:val="20"/>
        <w:tblW w:w="5000" w:type="pct"/>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9994" w:type="dxa"/>
            <w:tcMar>
              <w:top w:w="0" w:type="dxa"/>
              <w:left w:w="84" w:type="dxa"/>
              <w:bottom w:w="0" w:type="dxa"/>
              <w:right w:w="84" w:type="dxa"/>
            </w:tcMar>
            <w:vAlign w:val="center"/>
          </w:tcPr>
          <w:p>
            <w:pPr>
              <w:pStyle w:val="15"/>
              <w:spacing w:before="0" w:beforeAutospacing="0" w:after="0" w:afterAutospacing="0" w:line="360" w:lineRule="auto"/>
              <w:jc w:val="center"/>
              <w:rPr>
                <w:color w:val="auto"/>
                <w:highlight w:val="none"/>
              </w:rPr>
            </w:pPr>
            <w:r>
              <w:rPr>
                <w:rStyle w:val="23"/>
                <w:rFonts w:hint="eastAsia"/>
                <w:color w:val="auto"/>
                <w:highlight w:val="none"/>
              </w:rPr>
              <w:t> </w:t>
            </w:r>
          </w:p>
          <w:p>
            <w:pPr>
              <w:pStyle w:val="15"/>
              <w:spacing w:before="0" w:beforeAutospacing="0" w:after="0" w:afterAutospacing="0" w:line="360" w:lineRule="auto"/>
              <w:jc w:val="center"/>
              <w:rPr>
                <w:color w:val="auto"/>
                <w:highlight w:val="none"/>
              </w:rPr>
            </w:pPr>
            <w:r>
              <w:rPr>
                <w:rStyle w:val="23"/>
                <w:rFonts w:hint="eastAsia"/>
                <w:color w:val="auto"/>
                <w:highlight w:val="none"/>
              </w:rPr>
              <w:t>要求：真实有效且内容完整、清晰、整洁。</w:t>
            </w:r>
          </w:p>
          <w:p>
            <w:pPr>
              <w:pStyle w:val="15"/>
              <w:spacing w:before="0" w:beforeAutospacing="0" w:after="0" w:afterAutospacing="0" w:line="360" w:lineRule="auto"/>
              <w:jc w:val="center"/>
              <w:rPr>
                <w:color w:val="auto"/>
                <w:highlight w:val="none"/>
              </w:rPr>
            </w:pPr>
            <w:r>
              <w:rPr>
                <w:rStyle w:val="23"/>
                <w:rFonts w:hint="eastAsia"/>
                <w:color w:val="auto"/>
                <w:highlight w:val="none"/>
              </w:rPr>
              <w:t> </w:t>
            </w:r>
          </w:p>
        </w:tc>
      </w:tr>
    </w:tbl>
    <w:p>
      <w:pPr>
        <w:spacing w:line="360" w:lineRule="auto"/>
        <w:rPr>
          <w:rFonts w:ascii="宋体" w:hAnsi="宋体" w:cs="宋体"/>
          <w:bCs/>
          <w:color w:val="auto"/>
          <w:kern w:val="0"/>
          <w:sz w:val="24"/>
          <w:highlight w:val="none"/>
        </w:rPr>
      </w:pPr>
      <w:r>
        <w:rPr>
          <w:rFonts w:hint="eastAsia" w:ascii="宋体" w:hAnsi="宋体" w:cs="宋体"/>
          <w:color w:val="auto"/>
          <w:sz w:val="24"/>
          <w:highlight w:val="none"/>
        </w:rPr>
        <w:t>注：1、法定代表人（单位负责人）身份证复印件、被授权人身份证复印件须</w:t>
      </w:r>
      <w:r>
        <w:rPr>
          <w:rFonts w:hint="eastAsia" w:ascii="宋体" w:hAnsi="宋体" w:cs="宋体"/>
          <w:bCs/>
          <w:color w:val="auto"/>
          <w:kern w:val="0"/>
          <w:sz w:val="24"/>
          <w:highlight w:val="none"/>
        </w:rPr>
        <w:t>加盖单位公章。</w:t>
      </w:r>
    </w:p>
    <w:p>
      <w:pPr>
        <w:spacing w:line="360" w:lineRule="auto"/>
        <w:ind w:firstLine="420"/>
        <w:rPr>
          <w:rFonts w:ascii="宋体" w:hAnsi="宋体" w:cs="宋体"/>
          <w:bCs/>
          <w:color w:val="auto"/>
          <w:kern w:val="0"/>
          <w:sz w:val="24"/>
          <w:highlight w:val="none"/>
        </w:rPr>
      </w:pPr>
      <w:r>
        <w:rPr>
          <w:rFonts w:hint="eastAsia" w:ascii="宋体" w:hAnsi="宋体" w:cs="宋体"/>
          <w:bCs/>
          <w:color w:val="auto"/>
          <w:kern w:val="0"/>
          <w:sz w:val="24"/>
          <w:highlight w:val="none"/>
        </w:rPr>
        <w:t>2、</w:t>
      </w:r>
      <w:r>
        <w:rPr>
          <w:rFonts w:ascii="宋体" w:hAnsi="宋体" w:cs="宋体"/>
          <w:bCs/>
          <w:color w:val="auto"/>
          <w:kern w:val="0"/>
          <w:sz w:val="24"/>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 w:val="24"/>
          <w:highlight w:val="none"/>
        </w:rPr>
        <w:t>报价</w:t>
      </w:r>
      <w:r>
        <w:rPr>
          <w:rFonts w:ascii="宋体" w:hAnsi="宋体" w:cs="宋体"/>
          <w:bCs/>
          <w:color w:val="auto"/>
          <w:kern w:val="0"/>
          <w:sz w:val="24"/>
          <w:highlight w:val="none"/>
        </w:rPr>
        <w:t>的，“单位负责人”指代表单位行使职权的主要负责人，即与实际提交的“营业执照等证明文件”载明的一致。</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（自然人除外）：若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为单位负责人授权的委托代理人，应提供本授权书；若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为单位负责人，应在此项下提交其身份证正反面复印件，可不提供本授权书。</w:t>
      </w:r>
    </w:p>
    <w:p>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4.特定资格要求（若有）</w:t>
      </w: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按网上竞价文件第一章要求提供</w:t>
      </w: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outlineLvl w:val="2"/>
        <w:rPr>
          <w:rFonts w:ascii="宋体" w:hAnsi="宋体"/>
          <w:b/>
          <w:color w:val="auto"/>
          <w:sz w:val="32"/>
          <w:szCs w:val="22"/>
          <w:highlight w:val="none"/>
        </w:rPr>
      </w:pPr>
    </w:p>
    <w:p>
      <w:pPr>
        <w:pStyle w:val="4"/>
        <w:spacing w:line="360" w:lineRule="auto"/>
        <w:rPr>
          <w:rFonts w:hint="default" w:ascii="Times New Roman" w:hAnsi="Times New Roman"/>
          <w:color w:val="auto"/>
          <w:highlight w:val="none"/>
        </w:rPr>
      </w:pPr>
    </w:p>
    <w:p>
      <w:pPr>
        <w:spacing w:line="360" w:lineRule="auto"/>
        <w:rPr>
          <w:rFonts w:ascii="Times New Roman" w:hAnsi="Times New Roman"/>
          <w:b/>
          <w:color w:val="auto"/>
          <w:sz w:val="32"/>
          <w:highlight w:val="none"/>
        </w:rPr>
      </w:pPr>
    </w:p>
    <w:p>
      <w:pPr>
        <w:pStyle w:val="4"/>
        <w:spacing w:line="360" w:lineRule="auto"/>
        <w:rPr>
          <w:rFonts w:hint="default" w:ascii="Times New Roman" w:hAnsi="Times New Roman"/>
          <w:color w:val="auto"/>
          <w:highlight w:val="none"/>
        </w:rPr>
      </w:pPr>
    </w:p>
    <w:p>
      <w:pPr>
        <w:spacing w:line="360" w:lineRule="auto"/>
        <w:rPr>
          <w:rFonts w:ascii="Times New Roman" w:hAnsi="Times New Roman"/>
          <w:b/>
          <w:color w:val="auto"/>
          <w:sz w:val="32"/>
          <w:highlight w:val="none"/>
        </w:rPr>
      </w:pPr>
    </w:p>
    <w:p>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5.供应商需提供的其他材料</w:t>
      </w:r>
    </w:p>
    <w:p>
      <w:pPr>
        <w:pStyle w:val="31"/>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lang w:eastAsia="zh-CN"/>
        </w:rPr>
        <w:t>（1）</w:t>
      </w:r>
      <w:r>
        <w:rPr>
          <w:rFonts w:ascii="宋体" w:hAnsi="宋体" w:cs="宋体"/>
          <w:color w:val="auto"/>
          <w:sz w:val="24"/>
          <w:szCs w:val="24"/>
          <w:highlight w:val="none"/>
        </w:rPr>
        <w:t>标的说明一览表</w:t>
      </w:r>
    </w:p>
    <w:p>
      <w:pPr>
        <w:pStyle w:val="31"/>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0"/>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9"/>
        <w:gridCol w:w="1155"/>
        <w:gridCol w:w="3345"/>
        <w:gridCol w:w="1885"/>
        <w:gridCol w:w="946"/>
        <w:gridCol w:w="1662"/>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Align w:val="center"/>
          </w:tcPr>
          <w:p>
            <w:pPr>
              <w:pStyle w:val="31"/>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lang w:eastAsia="zh-CN"/>
              </w:rPr>
              <w:t>合同</w:t>
            </w:r>
            <w:r>
              <w:rPr>
                <w:rFonts w:ascii="宋体" w:hAnsi="宋体" w:cs="宋体"/>
                <w:color w:val="auto"/>
                <w:sz w:val="24"/>
                <w:szCs w:val="24"/>
                <w:highlight w:val="none"/>
              </w:rPr>
              <w:t>包</w:t>
            </w:r>
          </w:p>
        </w:tc>
        <w:tc>
          <w:tcPr>
            <w:tcW w:w="1155" w:type="dxa"/>
            <w:vAlign w:val="center"/>
          </w:tcPr>
          <w:p>
            <w:pPr>
              <w:pStyle w:val="31"/>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品目号</w:t>
            </w:r>
          </w:p>
        </w:tc>
        <w:tc>
          <w:tcPr>
            <w:tcW w:w="3345" w:type="dxa"/>
            <w:vAlign w:val="center"/>
          </w:tcPr>
          <w:p>
            <w:pPr>
              <w:pStyle w:val="31"/>
              <w:spacing w:line="360" w:lineRule="auto"/>
              <w:jc w:val="center"/>
              <w:rPr>
                <w:rFonts w:hint="default" w:ascii="宋体" w:hAnsi="宋体" w:cs="宋体"/>
                <w:color w:val="auto"/>
                <w:sz w:val="24"/>
                <w:szCs w:val="24"/>
                <w:highlight w:val="none"/>
                <w:lang w:eastAsia="zh-CN"/>
              </w:rPr>
            </w:pPr>
            <w:r>
              <w:rPr>
                <w:rFonts w:ascii="宋体" w:hAnsi="宋体" w:eastAsia="宋体" w:cs="宋体"/>
                <w:color w:val="auto"/>
                <w:sz w:val="24"/>
                <w:szCs w:val="24"/>
                <w:lang w:eastAsia="zh-CN"/>
              </w:rPr>
              <w:t>货物名称/服务名称/工程名称</w:t>
            </w:r>
          </w:p>
        </w:tc>
        <w:tc>
          <w:tcPr>
            <w:tcW w:w="1885" w:type="dxa"/>
            <w:vAlign w:val="center"/>
          </w:tcPr>
          <w:p>
            <w:pPr>
              <w:pStyle w:val="31"/>
              <w:spacing w:line="360" w:lineRule="auto"/>
              <w:jc w:val="center"/>
              <w:rPr>
                <w:rFonts w:hint="eastAsia" w:ascii="宋体" w:hAnsi="宋体" w:eastAsia="宋体" w:cs="宋体"/>
                <w:color w:val="auto"/>
                <w:sz w:val="24"/>
                <w:szCs w:val="24"/>
                <w:highlight w:val="none"/>
                <w:lang w:eastAsia="zh-CN"/>
              </w:rPr>
            </w:pP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p>
        </w:tc>
        <w:tc>
          <w:tcPr>
            <w:tcW w:w="946" w:type="dxa"/>
            <w:vAlign w:val="center"/>
          </w:tcPr>
          <w:p>
            <w:pPr>
              <w:pStyle w:val="31"/>
              <w:spacing w:line="360" w:lineRule="auto"/>
              <w:jc w:val="center"/>
              <w:rPr>
                <w:rFonts w:hint="default" w:ascii="宋体" w:hAnsi="宋体" w:cs="宋体"/>
                <w:color w:val="auto"/>
                <w:sz w:val="24"/>
                <w:szCs w:val="24"/>
                <w:highlight w:val="none"/>
              </w:rPr>
            </w:pPr>
            <w:r>
              <w:rPr>
                <w:rFonts w:ascii="宋体" w:hAnsi="宋体" w:eastAsia="宋体" w:cs="宋体"/>
                <w:color w:val="auto"/>
                <w:sz w:val="24"/>
                <w:szCs w:val="24"/>
              </w:rPr>
              <w:t>规格</w:t>
            </w:r>
          </w:p>
        </w:tc>
        <w:tc>
          <w:tcPr>
            <w:tcW w:w="1662" w:type="dxa"/>
            <w:vAlign w:val="center"/>
          </w:tcPr>
          <w:p>
            <w:pPr>
              <w:pStyle w:val="31"/>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来源地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restart"/>
            <w:vAlign w:val="center"/>
          </w:tcPr>
          <w:p>
            <w:pPr>
              <w:pStyle w:val="31"/>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1155" w:type="dxa"/>
            <w:vAlign w:val="center"/>
          </w:tcPr>
          <w:p>
            <w:pPr>
              <w:pStyle w:val="31"/>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*-1</w:t>
            </w:r>
          </w:p>
        </w:tc>
        <w:tc>
          <w:tcPr>
            <w:tcW w:w="3345" w:type="dxa"/>
            <w:vAlign w:val="center"/>
          </w:tcPr>
          <w:p>
            <w:pPr>
              <w:spacing w:line="360" w:lineRule="auto"/>
              <w:jc w:val="center"/>
              <w:rPr>
                <w:rFonts w:ascii="宋体" w:hAnsi="宋体" w:cs="宋体"/>
                <w:color w:val="auto"/>
                <w:sz w:val="24"/>
                <w:highlight w:val="none"/>
              </w:rPr>
            </w:pPr>
          </w:p>
        </w:tc>
        <w:tc>
          <w:tcPr>
            <w:tcW w:w="1885" w:type="dxa"/>
            <w:vAlign w:val="center"/>
          </w:tcPr>
          <w:p>
            <w:pPr>
              <w:spacing w:line="360" w:lineRule="auto"/>
              <w:jc w:val="center"/>
              <w:rPr>
                <w:rFonts w:ascii="宋体" w:hAnsi="宋体" w:cs="宋体"/>
                <w:color w:val="auto"/>
                <w:sz w:val="24"/>
                <w:highlight w:val="none"/>
              </w:rPr>
            </w:pPr>
          </w:p>
        </w:tc>
        <w:tc>
          <w:tcPr>
            <w:tcW w:w="946" w:type="dxa"/>
            <w:vAlign w:val="center"/>
          </w:tcPr>
          <w:p>
            <w:pPr>
              <w:spacing w:line="360" w:lineRule="auto"/>
              <w:jc w:val="center"/>
              <w:rPr>
                <w:rFonts w:ascii="宋体" w:hAnsi="宋体" w:cs="宋体"/>
                <w:color w:val="auto"/>
                <w:sz w:val="24"/>
                <w:highlight w:val="none"/>
              </w:rPr>
            </w:pPr>
          </w:p>
        </w:tc>
        <w:tc>
          <w:tcPr>
            <w:tcW w:w="1662" w:type="dxa"/>
            <w:vAlign w:val="center"/>
          </w:tcPr>
          <w:p>
            <w:pPr>
              <w:spacing w:line="360" w:lineRule="auto"/>
              <w:jc w:val="center"/>
              <w:rPr>
                <w:rFonts w:ascii="宋体" w:hAnsi="宋体" w:cs="宋体"/>
                <w:color w:val="auto"/>
                <w:sz w:val="24"/>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continue"/>
            <w:vAlign w:val="center"/>
          </w:tcPr>
          <w:p>
            <w:pPr>
              <w:spacing w:line="360" w:lineRule="auto"/>
              <w:jc w:val="center"/>
              <w:rPr>
                <w:rFonts w:ascii="宋体" w:hAnsi="宋体" w:cs="宋体"/>
                <w:color w:val="auto"/>
                <w:sz w:val="24"/>
                <w:highlight w:val="none"/>
              </w:rPr>
            </w:pPr>
          </w:p>
        </w:tc>
        <w:tc>
          <w:tcPr>
            <w:tcW w:w="1155" w:type="dxa"/>
            <w:vAlign w:val="center"/>
          </w:tcPr>
          <w:p>
            <w:pPr>
              <w:pStyle w:val="31"/>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3345" w:type="dxa"/>
            <w:vAlign w:val="center"/>
          </w:tcPr>
          <w:p>
            <w:pPr>
              <w:spacing w:line="360" w:lineRule="auto"/>
              <w:jc w:val="center"/>
              <w:rPr>
                <w:rFonts w:ascii="宋体" w:hAnsi="宋体" w:cs="宋体"/>
                <w:color w:val="auto"/>
                <w:sz w:val="24"/>
                <w:highlight w:val="none"/>
              </w:rPr>
            </w:pPr>
          </w:p>
        </w:tc>
        <w:tc>
          <w:tcPr>
            <w:tcW w:w="1885" w:type="dxa"/>
            <w:vAlign w:val="center"/>
          </w:tcPr>
          <w:p>
            <w:pPr>
              <w:spacing w:line="360" w:lineRule="auto"/>
              <w:jc w:val="center"/>
              <w:rPr>
                <w:rFonts w:ascii="宋体" w:hAnsi="宋体" w:cs="宋体"/>
                <w:color w:val="auto"/>
                <w:sz w:val="24"/>
                <w:highlight w:val="none"/>
              </w:rPr>
            </w:pPr>
          </w:p>
        </w:tc>
        <w:tc>
          <w:tcPr>
            <w:tcW w:w="946" w:type="dxa"/>
            <w:vAlign w:val="center"/>
          </w:tcPr>
          <w:p>
            <w:pPr>
              <w:spacing w:line="360" w:lineRule="auto"/>
              <w:jc w:val="center"/>
              <w:rPr>
                <w:rFonts w:ascii="宋体" w:hAnsi="宋体" w:cs="宋体"/>
                <w:color w:val="auto"/>
                <w:sz w:val="24"/>
                <w:highlight w:val="none"/>
              </w:rPr>
            </w:pPr>
          </w:p>
        </w:tc>
        <w:tc>
          <w:tcPr>
            <w:tcW w:w="1662" w:type="dxa"/>
            <w:vAlign w:val="center"/>
          </w:tcPr>
          <w:p>
            <w:pPr>
              <w:spacing w:line="360" w:lineRule="auto"/>
              <w:jc w:val="center"/>
              <w:rPr>
                <w:rFonts w:ascii="宋体" w:hAnsi="宋体" w:cs="宋体"/>
                <w:color w:val="auto"/>
                <w:sz w:val="24"/>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Align w:val="center"/>
          </w:tcPr>
          <w:p>
            <w:pPr>
              <w:pStyle w:val="31"/>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1155" w:type="dxa"/>
            <w:vAlign w:val="center"/>
          </w:tcPr>
          <w:p>
            <w:pPr>
              <w:spacing w:line="360" w:lineRule="auto"/>
              <w:jc w:val="center"/>
              <w:rPr>
                <w:rFonts w:ascii="宋体" w:hAnsi="宋体" w:cs="宋体"/>
                <w:color w:val="auto"/>
                <w:sz w:val="24"/>
                <w:highlight w:val="none"/>
              </w:rPr>
            </w:pPr>
          </w:p>
        </w:tc>
        <w:tc>
          <w:tcPr>
            <w:tcW w:w="3345" w:type="dxa"/>
            <w:vAlign w:val="center"/>
          </w:tcPr>
          <w:p>
            <w:pPr>
              <w:spacing w:line="360" w:lineRule="auto"/>
              <w:jc w:val="center"/>
              <w:rPr>
                <w:rFonts w:ascii="宋体" w:hAnsi="宋体" w:cs="宋体"/>
                <w:color w:val="auto"/>
                <w:sz w:val="24"/>
                <w:highlight w:val="none"/>
              </w:rPr>
            </w:pPr>
          </w:p>
        </w:tc>
        <w:tc>
          <w:tcPr>
            <w:tcW w:w="1885" w:type="dxa"/>
            <w:vAlign w:val="center"/>
          </w:tcPr>
          <w:p>
            <w:pPr>
              <w:spacing w:line="360" w:lineRule="auto"/>
              <w:jc w:val="center"/>
              <w:rPr>
                <w:rFonts w:ascii="宋体" w:hAnsi="宋体" w:cs="宋体"/>
                <w:color w:val="auto"/>
                <w:sz w:val="24"/>
                <w:highlight w:val="none"/>
              </w:rPr>
            </w:pPr>
          </w:p>
        </w:tc>
        <w:tc>
          <w:tcPr>
            <w:tcW w:w="946" w:type="dxa"/>
            <w:vAlign w:val="center"/>
          </w:tcPr>
          <w:p>
            <w:pPr>
              <w:spacing w:line="360" w:lineRule="auto"/>
              <w:jc w:val="center"/>
              <w:rPr>
                <w:rFonts w:ascii="宋体" w:hAnsi="宋体" w:cs="宋体"/>
                <w:color w:val="auto"/>
                <w:sz w:val="24"/>
                <w:highlight w:val="none"/>
              </w:rPr>
            </w:pPr>
          </w:p>
        </w:tc>
        <w:tc>
          <w:tcPr>
            <w:tcW w:w="1662" w:type="dxa"/>
            <w:vAlign w:val="center"/>
          </w:tcPr>
          <w:p>
            <w:pPr>
              <w:spacing w:line="360" w:lineRule="auto"/>
              <w:jc w:val="center"/>
              <w:rPr>
                <w:rFonts w:ascii="宋体" w:hAnsi="宋体" w:cs="宋体"/>
                <w:color w:val="auto"/>
                <w:sz w:val="24"/>
                <w:highlight w:val="none"/>
              </w:rPr>
            </w:pPr>
          </w:p>
        </w:tc>
      </w:tr>
    </w:tbl>
    <w:p>
      <w:pPr>
        <w:pStyle w:val="31"/>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※注意：</w:t>
      </w:r>
    </w:p>
    <w:p>
      <w:pPr>
        <w:pStyle w:val="31"/>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1、本表应按照下列规定填写：</w:t>
      </w:r>
    </w:p>
    <w:p>
      <w:pPr>
        <w:pStyle w:val="31"/>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1.1“采购包”、“品目号”、“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”应与</w:t>
      </w:r>
      <w:r>
        <w:rPr>
          <w:rFonts w:ascii="宋体" w:hAnsi="宋体" w:eastAsia="宋体" w:cs="宋体"/>
          <w:color w:val="auto"/>
          <w:sz w:val="24"/>
          <w:szCs w:val="24"/>
          <w:lang w:eastAsia="zh-CN"/>
        </w:rPr>
        <w:t>第三章</w:t>
      </w:r>
      <w:r>
        <w:rPr>
          <w:rFonts w:ascii="宋体" w:hAnsi="宋体" w:eastAsia="宋体" w:cs="宋体"/>
          <w:color w:val="auto"/>
          <w:sz w:val="24"/>
          <w:szCs w:val="24"/>
        </w:rPr>
        <w:t>《采购标的一览表》中的有关内容（“采购包”、“品目号”、“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”）保持一致。</w:t>
      </w:r>
    </w:p>
    <w:p>
      <w:pPr>
        <w:pStyle w:val="31"/>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1.2货物</w:t>
      </w:r>
      <w:r>
        <w:rPr>
          <w:rFonts w:ascii="宋体" w:hAnsi="宋体" w:eastAsia="宋体" w:cs="宋体"/>
          <w:color w:val="auto"/>
          <w:sz w:val="24"/>
          <w:szCs w:val="24"/>
          <w:lang w:eastAsia="zh-CN"/>
        </w:rPr>
        <w:t>类项目</w:t>
      </w:r>
      <w:r>
        <w:rPr>
          <w:rFonts w:ascii="宋体" w:hAnsi="宋体" w:eastAsia="宋体" w:cs="宋体"/>
          <w:color w:val="auto"/>
          <w:sz w:val="24"/>
          <w:szCs w:val="24"/>
        </w:rPr>
        <w:t>：“规格”项下应填写货物制造厂商赋予的品牌（属于节能、环保清单产品的货物，填写的品牌名称应与清单载明的品牌名称保持一致）及具体型号。“来源地”应填写货物的原产地。</w:t>
      </w:r>
    </w:p>
    <w:p>
      <w:pPr>
        <w:pStyle w:val="31"/>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1.3服务</w:t>
      </w:r>
      <w:r>
        <w:rPr>
          <w:rFonts w:ascii="宋体" w:hAnsi="宋体" w:eastAsia="宋体" w:cs="宋体"/>
          <w:color w:val="auto"/>
          <w:sz w:val="24"/>
          <w:szCs w:val="24"/>
          <w:lang w:eastAsia="zh-CN"/>
        </w:rPr>
        <w:t>类项目</w:t>
      </w:r>
      <w:r>
        <w:rPr>
          <w:rFonts w:ascii="宋体" w:hAnsi="宋体" w:eastAsia="宋体" w:cs="宋体"/>
          <w:color w:val="auto"/>
          <w:sz w:val="24"/>
          <w:szCs w:val="24"/>
        </w:rPr>
        <w:t>：“规格”项下应填写服务提供者提供的服务标准及品牌（若有）。“来源地”应填写服务提供者的所在地。</w:t>
      </w:r>
    </w:p>
    <w:p>
      <w:pPr>
        <w:pStyle w:val="31"/>
        <w:spacing w:line="360" w:lineRule="auto"/>
        <w:ind w:firstLine="480"/>
        <w:jc w:val="both"/>
        <w:rPr>
          <w:rFonts w:ascii="宋体" w:hAnsi="宋体" w:eastAsia="宋体" w:cs="宋体"/>
          <w:color w:val="auto"/>
          <w:sz w:val="24"/>
          <w:szCs w:val="24"/>
        </w:rPr>
      </w:pPr>
      <w:r>
        <w:rPr>
          <w:rFonts w:ascii="宋体" w:hAnsi="宋体" w:eastAsia="宋体" w:cs="宋体"/>
          <w:color w:val="auto"/>
          <w:sz w:val="24"/>
          <w:szCs w:val="24"/>
          <w:lang w:eastAsia="zh-CN"/>
        </w:rPr>
        <w:t>1</w:t>
      </w:r>
      <w:r>
        <w:rPr>
          <w:rFonts w:hint="default" w:ascii="宋体" w:hAnsi="宋体" w:eastAsia="宋体" w:cs="宋体"/>
          <w:color w:val="auto"/>
          <w:sz w:val="24"/>
          <w:szCs w:val="24"/>
          <w:lang w:eastAsia="zh-CN"/>
        </w:rPr>
        <w:t>.4</w:t>
      </w:r>
      <w:r>
        <w:rPr>
          <w:rFonts w:ascii="宋体" w:hAnsi="宋体" w:eastAsia="宋体" w:cs="宋体"/>
          <w:color w:val="auto"/>
          <w:sz w:val="24"/>
          <w:szCs w:val="24"/>
          <w:lang w:eastAsia="zh-CN"/>
        </w:rPr>
        <w:t>工程类项目</w:t>
      </w:r>
      <w:r>
        <w:rPr>
          <w:rFonts w:ascii="宋体" w:hAnsi="宋体" w:eastAsia="宋体" w:cs="宋体"/>
          <w:color w:val="auto"/>
          <w:sz w:val="24"/>
          <w:szCs w:val="24"/>
        </w:rPr>
        <w:t>：</w:t>
      </w:r>
      <w:r>
        <w:rPr>
          <w:rFonts w:hint="eastAsia" w:ascii="宋体" w:hAnsi="宋体" w:eastAsia="宋体" w:cs="宋体"/>
          <w:color w:val="auto"/>
          <w:sz w:val="24"/>
          <w:szCs w:val="24"/>
          <w:lang w:eastAsia="zh-CN"/>
        </w:rPr>
        <w:t>若网上竞价文件有要求供应商填写工程主材品牌（型号）的，可在</w:t>
      </w:r>
      <w:r>
        <w:rPr>
          <w:rFonts w:ascii="宋体" w:hAnsi="宋体" w:eastAsia="宋体" w:cs="宋体"/>
          <w:color w:val="auto"/>
          <w:sz w:val="24"/>
          <w:szCs w:val="24"/>
        </w:rPr>
        <w:t>“规格”项下</w:t>
      </w:r>
      <w:r>
        <w:rPr>
          <w:rFonts w:hint="eastAsia" w:ascii="宋体" w:hAnsi="宋体" w:eastAsia="宋体" w:cs="宋体"/>
          <w:color w:val="auto"/>
          <w:sz w:val="24"/>
          <w:szCs w:val="24"/>
          <w:lang w:eastAsia="zh-CN"/>
        </w:rPr>
        <w:t>填写，否则工程类项目“规格”项下无需填写内容，</w:t>
      </w:r>
      <w:r>
        <w:rPr>
          <w:rFonts w:ascii="宋体" w:hAnsi="宋体" w:eastAsia="宋体" w:cs="宋体"/>
          <w:color w:val="auto"/>
          <w:sz w:val="24"/>
          <w:szCs w:val="24"/>
        </w:rPr>
        <w:t>“来源地”应填写</w:t>
      </w:r>
      <w:r>
        <w:rPr>
          <w:rFonts w:hint="eastAsia" w:ascii="宋体" w:hAnsi="宋体" w:eastAsia="宋体" w:cs="宋体"/>
          <w:color w:val="auto"/>
          <w:sz w:val="24"/>
          <w:szCs w:val="24"/>
          <w:lang w:eastAsia="zh-CN"/>
        </w:rPr>
        <w:t>工程承接者的所在地</w:t>
      </w:r>
      <w:r>
        <w:rPr>
          <w:rFonts w:ascii="宋体" w:hAnsi="宋体" w:eastAsia="宋体" w:cs="宋体"/>
          <w:color w:val="auto"/>
          <w:sz w:val="24"/>
          <w:szCs w:val="24"/>
        </w:rPr>
        <w:t>。</w:t>
      </w:r>
    </w:p>
    <w:p>
      <w:pPr>
        <w:pStyle w:val="31"/>
        <w:spacing w:line="360" w:lineRule="auto"/>
        <w:ind w:firstLine="480"/>
        <w:jc w:val="right"/>
        <w:rPr>
          <w:rFonts w:hint="default" w:ascii="宋体" w:hAnsi="宋体" w:cs="宋体"/>
          <w:color w:val="auto"/>
          <w:sz w:val="24"/>
          <w:szCs w:val="24"/>
          <w:highlight w:val="none"/>
        </w:rPr>
      </w:pPr>
    </w:p>
    <w:p>
      <w:pPr>
        <w:pStyle w:val="31"/>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pPr>
        <w:pStyle w:val="31"/>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pPr>
        <w:pStyle w:val="31"/>
        <w:spacing w:line="360" w:lineRule="auto"/>
        <w:jc w:val="both"/>
        <w:rPr>
          <w:rFonts w:hint="default" w:ascii="宋体" w:hAnsi="宋体" w:cs="宋体"/>
          <w:color w:val="auto"/>
          <w:sz w:val="24"/>
          <w:szCs w:val="24"/>
          <w:highlight w:val="none"/>
        </w:rPr>
      </w:pPr>
    </w:p>
    <w:p>
      <w:pPr>
        <w:pStyle w:val="31"/>
        <w:spacing w:line="360" w:lineRule="auto"/>
        <w:jc w:val="both"/>
        <w:rPr>
          <w:rFonts w:hint="default" w:ascii="宋体" w:hAnsi="宋体" w:cs="宋体"/>
          <w:color w:val="auto"/>
          <w:sz w:val="24"/>
          <w:szCs w:val="24"/>
          <w:highlight w:val="none"/>
        </w:rPr>
      </w:pPr>
    </w:p>
    <w:p>
      <w:pPr>
        <w:pStyle w:val="31"/>
        <w:spacing w:line="360" w:lineRule="auto"/>
        <w:jc w:val="both"/>
        <w:rPr>
          <w:rFonts w:hint="default" w:ascii="宋体" w:hAnsi="宋体" w:cs="宋体"/>
          <w:color w:val="auto"/>
          <w:sz w:val="24"/>
          <w:szCs w:val="24"/>
          <w:highlight w:val="none"/>
        </w:rPr>
      </w:pPr>
    </w:p>
    <w:p>
      <w:pPr>
        <w:pStyle w:val="31"/>
        <w:spacing w:line="360" w:lineRule="auto"/>
        <w:jc w:val="both"/>
        <w:rPr>
          <w:rFonts w:hint="default" w:ascii="宋体" w:hAnsi="宋体" w:cs="宋体"/>
          <w:color w:val="auto"/>
          <w:sz w:val="24"/>
          <w:szCs w:val="24"/>
          <w:highlight w:val="none"/>
        </w:rPr>
      </w:pPr>
    </w:p>
    <w:p>
      <w:pPr>
        <w:pStyle w:val="8"/>
        <w:spacing w:line="360" w:lineRule="auto"/>
        <w:ind w:left="0" w:leftChars="0"/>
        <w:rPr>
          <w:rFonts w:ascii="宋体" w:hAnsi="宋体" w:cs="宋体"/>
          <w:color w:val="auto"/>
          <w:sz w:val="24"/>
          <w:highlight w:val="none"/>
        </w:rPr>
      </w:pPr>
    </w:p>
    <w:p>
      <w:pPr>
        <w:pStyle w:val="9"/>
        <w:numPr>
          <w:ilvl w:val="0"/>
          <w:numId w:val="0"/>
        </w:numPr>
        <w:spacing w:line="360" w:lineRule="auto"/>
        <w:jc w:val="center"/>
        <w:rPr>
          <w:rFonts w:ascii="宋体" w:hAnsi="宋体" w:cs="宋体"/>
          <w:color w:val="auto"/>
          <w:sz w:val="24"/>
          <w:highlight w:val="none"/>
        </w:rPr>
      </w:pPr>
      <w:r>
        <w:rPr>
          <w:rFonts w:ascii="宋体" w:hAnsi="宋体" w:eastAsia="宋体" w:cs="宋体"/>
          <w:color w:val="auto"/>
          <w:kern w:val="2"/>
          <w:sz w:val="24"/>
          <w:szCs w:val="24"/>
          <w:lang w:val="en-US" w:eastAsia="zh-CN" w:bidi="ar-SA"/>
        </w:rPr>
        <w:t>（2）</w:t>
      </w:r>
      <w:r>
        <w:rPr>
          <w:rFonts w:hint="eastAsia" w:ascii="宋体" w:hAnsi="宋体" w:cs="宋体"/>
          <w:color w:val="auto"/>
          <w:sz w:val="24"/>
          <w:highlight w:val="none"/>
        </w:rPr>
        <w:t>网上竞价内容及要求偏离表</w:t>
      </w:r>
    </w:p>
    <w:p>
      <w:pPr>
        <w:pStyle w:val="15"/>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0"/>
        <w:tblW w:w="4996" w:type="pct"/>
        <w:tblInd w:w="0" w:type="dxa"/>
        <w:tblLayout w:type="fixed"/>
        <w:tblCellMar>
          <w:top w:w="0" w:type="dxa"/>
          <w:left w:w="0" w:type="dxa"/>
          <w:bottom w:w="0" w:type="dxa"/>
          <w:right w:w="0" w:type="dxa"/>
        </w:tblCellMar>
      </w:tblPr>
      <w:tblGrid>
        <w:gridCol w:w="960"/>
        <w:gridCol w:w="3642"/>
        <w:gridCol w:w="3334"/>
        <w:gridCol w:w="2042"/>
      </w:tblGrid>
      <w:tr>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color w:val="auto"/>
                <w:highlight w:val="none"/>
              </w:rPr>
            </w:pPr>
            <w:r>
              <w:rPr>
                <w:rFonts w:hint="eastAsia"/>
                <w:color w:val="auto"/>
                <w:highlight w:val="none"/>
              </w:rPr>
              <w:t>合同包</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color w:val="auto"/>
                <w:highlight w:val="none"/>
              </w:rPr>
            </w:pPr>
          </w:p>
        </w:tc>
      </w:tr>
      <w:tr>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color w:val="auto"/>
                <w:highlight w:val="none"/>
              </w:rPr>
            </w:pPr>
          </w:p>
        </w:tc>
      </w:tr>
      <w:tr>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color w:val="auto"/>
                <w:highlight w:val="none"/>
              </w:rPr>
            </w:pPr>
          </w:p>
        </w:tc>
      </w:tr>
    </w:tbl>
    <w:p>
      <w:pPr>
        <w:pStyle w:val="15"/>
        <w:spacing w:before="0" w:beforeAutospacing="0" w:after="0" w:afterAutospacing="0" w:line="360" w:lineRule="auto"/>
        <w:rPr>
          <w:b/>
          <w:bCs/>
          <w:color w:val="auto"/>
          <w:highlight w:val="none"/>
        </w:rPr>
      </w:pPr>
      <w:r>
        <w:rPr>
          <w:rFonts w:hint="eastAsia"/>
          <w:b/>
          <w:bCs/>
          <w:color w:val="auto"/>
          <w:highlight w:val="none"/>
        </w:rPr>
        <w:t>注：</w:t>
      </w:r>
    </w:p>
    <w:p>
      <w:pPr>
        <w:pStyle w:val="15"/>
        <w:numPr>
          <w:ilvl w:val="0"/>
          <w:numId w:val="1"/>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pPr>
        <w:pStyle w:val="31"/>
        <w:spacing w:line="360" w:lineRule="auto"/>
        <w:ind w:firstLine="480"/>
        <w:jc w:val="right"/>
        <w:rPr>
          <w:rFonts w:hint="default" w:ascii="宋体" w:hAnsi="宋体" w:cs="宋体"/>
          <w:color w:val="auto"/>
          <w:sz w:val="24"/>
          <w:szCs w:val="24"/>
          <w:highlight w:val="none"/>
          <w:lang w:eastAsia="zh-CN"/>
        </w:rPr>
      </w:pPr>
    </w:p>
    <w:p>
      <w:pPr>
        <w:pStyle w:val="31"/>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pPr>
        <w:pStyle w:val="31"/>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pPr>
        <w:pStyle w:val="8"/>
        <w:spacing w:line="360" w:lineRule="auto"/>
        <w:ind w:left="0" w:leftChars="0"/>
        <w:rPr>
          <w:rFonts w:ascii="宋体" w:hAnsi="宋体" w:cs="宋体"/>
          <w:color w:val="auto"/>
          <w:sz w:val="24"/>
          <w:highlight w:val="none"/>
        </w:rPr>
      </w:pPr>
    </w:p>
    <w:p>
      <w:pPr>
        <w:pStyle w:val="9"/>
        <w:spacing w:line="360" w:lineRule="auto"/>
        <w:rPr>
          <w:rFonts w:ascii="宋体" w:hAnsi="宋体" w:cs="宋体"/>
          <w:color w:val="auto"/>
          <w:sz w:val="24"/>
          <w:highlight w:val="none"/>
        </w:rPr>
      </w:pPr>
    </w:p>
    <w:p>
      <w:pPr>
        <w:pStyle w:val="9"/>
        <w:spacing w:line="360" w:lineRule="auto"/>
        <w:rPr>
          <w:rFonts w:ascii="宋体" w:hAnsi="宋体" w:cs="宋体"/>
          <w:color w:val="auto"/>
          <w:sz w:val="24"/>
          <w:highlight w:val="none"/>
        </w:rPr>
      </w:pPr>
    </w:p>
    <w:p>
      <w:pPr>
        <w:pStyle w:val="9"/>
        <w:spacing w:line="360" w:lineRule="auto"/>
        <w:rPr>
          <w:rFonts w:ascii="宋体" w:hAnsi="宋体" w:cs="宋体"/>
          <w:color w:val="auto"/>
          <w:sz w:val="24"/>
          <w:highlight w:val="none"/>
        </w:rPr>
      </w:pPr>
    </w:p>
    <w:p>
      <w:pPr>
        <w:pStyle w:val="9"/>
        <w:spacing w:line="360" w:lineRule="auto"/>
        <w:rPr>
          <w:rFonts w:ascii="宋体" w:hAnsi="宋体" w:cs="宋体"/>
          <w:color w:val="auto"/>
          <w:sz w:val="24"/>
          <w:highlight w:val="none"/>
        </w:rPr>
      </w:pPr>
    </w:p>
    <w:p>
      <w:pPr>
        <w:pStyle w:val="9"/>
        <w:spacing w:line="360" w:lineRule="auto"/>
        <w:rPr>
          <w:rFonts w:ascii="宋体" w:hAnsi="宋体" w:cs="宋体"/>
          <w:color w:val="auto"/>
          <w:sz w:val="24"/>
          <w:highlight w:val="none"/>
        </w:rPr>
      </w:pPr>
    </w:p>
    <w:p>
      <w:pPr>
        <w:pStyle w:val="9"/>
        <w:spacing w:line="360" w:lineRule="auto"/>
        <w:rPr>
          <w:rFonts w:ascii="宋体" w:hAnsi="宋体" w:cs="宋体"/>
          <w:color w:val="auto"/>
          <w:sz w:val="24"/>
          <w:highlight w:val="none"/>
        </w:rPr>
      </w:pPr>
    </w:p>
    <w:p>
      <w:pPr>
        <w:pStyle w:val="9"/>
        <w:spacing w:line="360" w:lineRule="auto"/>
        <w:rPr>
          <w:rFonts w:ascii="宋体" w:hAnsi="宋体" w:cs="宋体"/>
          <w:color w:val="auto"/>
          <w:sz w:val="24"/>
          <w:highlight w:val="none"/>
        </w:rPr>
      </w:pPr>
    </w:p>
    <w:p>
      <w:pPr>
        <w:pStyle w:val="9"/>
        <w:spacing w:line="360" w:lineRule="auto"/>
        <w:rPr>
          <w:rFonts w:ascii="宋体" w:hAnsi="宋体" w:cs="宋体"/>
          <w:color w:val="auto"/>
          <w:sz w:val="24"/>
          <w:highlight w:val="none"/>
        </w:rPr>
      </w:pPr>
    </w:p>
    <w:p>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pPr>
        <w:pStyle w:val="8"/>
        <w:spacing w:line="360" w:lineRule="auto"/>
        <w:ind w:left="0" w:leftChars="0"/>
        <w:rPr>
          <w:rFonts w:ascii="宋体" w:hAnsi="宋体" w:cs="宋体"/>
          <w:b/>
          <w:bCs/>
          <w:color w:val="auto"/>
          <w:sz w:val="28"/>
          <w:szCs w:val="28"/>
          <w:highlight w:val="none"/>
        </w:rPr>
      </w:pPr>
    </w:p>
    <w:p>
      <w:pPr>
        <w:pStyle w:val="9"/>
        <w:spacing w:line="360" w:lineRule="auto"/>
        <w:rPr>
          <w:rFonts w:ascii="宋体" w:hAnsi="宋体" w:cs="宋体"/>
          <w:b/>
          <w:bCs/>
          <w:color w:val="auto"/>
          <w:sz w:val="28"/>
          <w:szCs w:val="28"/>
          <w:highlight w:val="none"/>
        </w:rPr>
      </w:pPr>
    </w:p>
    <w:p>
      <w:pPr>
        <w:pStyle w:val="9"/>
        <w:spacing w:line="360" w:lineRule="auto"/>
        <w:rPr>
          <w:rFonts w:ascii="宋体" w:hAnsi="宋体" w:cs="宋体"/>
          <w:b/>
          <w:bCs/>
          <w:color w:val="auto"/>
          <w:sz w:val="28"/>
          <w:szCs w:val="28"/>
          <w:highlight w:val="none"/>
        </w:rPr>
      </w:pPr>
    </w:p>
    <w:p>
      <w:pPr>
        <w:pStyle w:val="8"/>
        <w:spacing w:line="360" w:lineRule="auto"/>
        <w:ind w:left="0" w:leftChars="0"/>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pPr>
        <w:pStyle w:val="9"/>
        <w:spacing w:line="360" w:lineRule="auto"/>
        <w:rPr>
          <w:rFonts w:ascii="宋体" w:hAnsi="宋体" w:cs="宋体"/>
          <w:b/>
          <w:bCs/>
          <w:color w:val="auto"/>
          <w:sz w:val="28"/>
          <w:szCs w:val="28"/>
          <w:highlight w:val="none"/>
        </w:rPr>
      </w:pPr>
    </w:p>
    <w:p>
      <w:pPr>
        <w:pStyle w:val="31"/>
        <w:spacing w:line="360" w:lineRule="auto"/>
        <w:ind w:firstLine="480"/>
        <w:jc w:val="right"/>
        <w:rPr>
          <w:rFonts w:hint="default" w:ascii="宋体" w:hAnsi="宋体" w:cs="宋体"/>
          <w:color w:val="auto"/>
          <w:sz w:val="24"/>
          <w:szCs w:val="24"/>
          <w:highlight w:val="none"/>
          <w:lang w:eastAsia="zh-CN"/>
        </w:rPr>
      </w:pPr>
    </w:p>
    <w:p>
      <w:pPr>
        <w:pStyle w:val="31"/>
        <w:spacing w:line="360" w:lineRule="auto"/>
        <w:ind w:firstLine="480"/>
        <w:jc w:val="right"/>
        <w:rPr>
          <w:rFonts w:hint="default" w:ascii="宋体" w:hAnsi="宋体" w:cs="宋体"/>
          <w:color w:val="auto"/>
          <w:sz w:val="24"/>
          <w:szCs w:val="24"/>
          <w:highlight w:val="none"/>
          <w:lang w:eastAsia="zh-CN"/>
        </w:rPr>
      </w:pPr>
    </w:p>
    <w:p>
      <w:pPr>
        <w:pStyle w:val="31"/>
        <w:spacing w:line="360" w:lineRule="auto"/>
        <w:ind w:firstLine="480"/>
        <w:jc w:val="right"/>
        <w:rPr>
          <w:rFonts w:hint="default" w:ascii="宋体" w:hAnsi="宋体" w:cs="宋体"/>
          <w:color w:val="auto"/>
          <w:sz w:val="24"/>
          <w:szCs w:val="24"/>
          <w:highlight w:val="none"/>
          <w:lang w:eastAsia="zh-CN"/>
        </w:rPr>
      </w:pPr>
    </w:p>
    <w:p>
      <w:pPr>
        <w:pStyle w:val="31"/>
        <w:spacing w:line="360" w:lineRule="auto"/>
        <w:ind w:firstLine="480"/>
        <w:jc w:val="right"/>
        <w:rPr>
          <w:rFonts w:hint="default" w:ascii="宋体" w:hAnsi="宋体" w:cs="宋体"/>
          <w:color w:val="auto"/>
          <w:sz w:val="24"/>
          <w:szCs w:val="24"/>
          <w:highlight w:val="none"/>
          <w:lang w:eastAsia="zh-CN"/>
        </w:rPr>
      </w:pPr>
    </w:p>
    <w:p>
      <w:pPr>
        <w:pStyle w:val="31"/>
        <w:spacing w:line="360" w:lineRule="auto"/>
        <w:ind w:firstLine="480"/>
        <w:jc w:val="right"/>
        <w:rPr>
          <w:rFonts w:hint="default" w:ascii="宋体" w:hAnsi="宋体" w:cs="宋体"/>
          <w:color w:val="auto"/>
          <w:sz w:val="24"/>
          <w:szCs w:val="24"/>
          <w:highlight w:val="none"/>
          <w:lang w:eastAsia="zh-CN"/>
        </w:rPr>
      </w:pPr>
    </w:p>
    <w:p>
      <w:pPr>
        <w:pStyle w:val="31"/>
        <w:spacing w:line="360" w:lineRule="auto"/>
        <w:ind w:firstLine="480"/>
        <w:jc w:val="right"/>
        <w:rPr>
          <w:rFonts w:hint="default" w:ascii="宋体" w:hAnsi="宋体" w:cs="宋体"/>
          <w:color w:val="auto"/>
          <w:sz w:val="24"/>
          <w:szCs w:val="24"/>
          <w:highlight w:val="none"/>
          <w:lang w:eastAsia="zh-CN"/>
        </w:rPr>
      </w:pPr>
    </w:p>
    <w:p>
      <w:pPr>
        <w:pStyle w:val="31"/>
        <w:spacing w:line="360" w:lineRule="auto"/>
        <w:ind w:firstLine="480"/>
        <w:jc w:val="right"/>
        <w:rPr>
          <w:rFonts w:hint="default" w:ascii="宋体" w:hAnsi="宋体" w:cs="宋体"/>
          <w:color w:val="auto"/>
          <w:sz w:val="24"/>
          <w:szCs w:val="24"/>
          <w:highlight w:val="none"/>
          <w:lang w:eastAsia="zh-CN"/>
        </w:rPr>
      </w:pPr>
    </w:p>
    <w:p>
      <w:pPr>
        <w:pStyle w:val="31"/>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pPr>
        <w:pStyle w:val="31"/>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pPr>
        <w:pStyle w:val="9"/>
        <w:spacing w:line="360" w:lineRule="auto"/>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p>
    <w:p>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pPr>
        <w:pStyle w:val="8"/>
        <w:spacing w:line="360" w:lineRule="auto"/>
        <w:ind w:left="0" w:leftChars="0"/>
        <w:jc w:val="center"/>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pPr>
        <w:pStyle w:val="9"/>
        <w:spacing w:line="360" w:lineRule="auto"/>
        <w:rPr>
          <w:rFonts w:ascii="宋体" w:hAnsi="宋体" w:cs="宋体"/>
          <w:b/>
          <w:bCs/>
          <w:color w:val="auto"/>
          <w:sz w:val="28"/>
          <w:szCs w:val="28"/>
          <w:highlight w:val="none"/>
        </w:rPr>
      </w:pPr>
    </w:p>
    <w:p>
      <w:pPr>
        <w:pStyle w:val="31"/>
        <w:spacing w:line="360" w:lineRule="auto"/>
        <w:ind w:firstLine="480"/>
        <w:jc w:val="right"/>
        <w:rPr>
          <w:rFonts w:hint="default" w:ascii="宋体" w:hAnsi="宋体" w:cs="宋体"/>
          <w:color w:val="auto"/>
          <w:sz w:val="24"/>
          <w:szCs w:val="24"/>
          <w:highlight w:val="none"/>
          <w:lang w:eastAsia="zh-CN"/>
        </w:rPr>
      </w:pPr>
    </w:p>
    <w:p>
      <w:pPr>
        <w:pStyle w:val="31"/>
        <w:spacing w:line="360" w:lineRule="auto"/>
        <w:ind w:firstLine="480"/>
        <w:jc w:val="right"/>
        <w:rPr>
          <w:rFonts w:hint="default" w:ascii="宋体" w:hAnsi="宋体" w:cs="宋体"/>
          <w:color w:val="auto"/>
          <w:sz w:val="24"/>
          <w:szCs w:val="24"/>
          <w:highlight w:val="none"/>
          <w:lang w:eastAsia="zh-CN"/>
        </w:rPr>
      </w:pPr>
    </w:p>
    <w:p>
      <w:pPr>
        <w:pStyle w:val="31"/>
        <w:spacing w:line="360" w:lineRule="auto"/>
        <w:ind w:firstLine="480"/>
        <w:jc w:val="right"/>
        <w:rPr>
          <w:rFonts w:hint="default" w:ascii="宋体" w:hAnsi="宋体" w:cs="宋体"/>
          <w:color w:val="auto"/>
          <w:sz w:val="24"/>
          <w:szCs w:val="24"/>
          <w:highlight w:val="none"/>
          <w:lang w:eastAsia="zh-CN"/>
        </w:rPr>
      </w:pPr>
    </w:p>
    <w:p>
      <w:pPr>
        <w:pStyle w:val="31"/>
        <w:spacing w:line="360" w:lineRule="auto"/>
        <w:ind w:firstLine="480"/>
        <w:jc w:val="right"/>
        <w:rPr>
          <w:rFonts w:hint="default" w:ascii="宋体" w:hAnsi="宋体" w:cs="宋体"/>
          <w:color w:val="auto"/>
          <w:sz w:val="24"/>
          <w:szCs w:val="24"/>
          <w:highlight w:val="none"/>
          <w:lang w:eastAsia="zh-CN"/>
        </w:rPr>
      </w:pPr>
    </w:p>
    <w:p>
      <w:pPr>
        <w:pStyle w:val="31"/>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pPr>
        <w:pStyle w:val="31"/>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pPr>
        <w:pStyle w:val="9"/>
        <w:spacing w:line="360" w:lineRule="auto"/>
        <w:rPr>
          <w:rFonts w:ascii="宋体" w:hAnsi="宋体" w:cs="宋体"/>
          <w:b/>
          <w:bCs/>
          <w:color w:val="auto"/>
          <w:sz w:val="28"/>
          <w:szCs w:val="28"/>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pPr>
        <w:pStyle w:val="5"/>
        <w:spacing w:line="360" w:lineRule="auto"/>
        <w:rPr>
          <w:rFonts w:ascii="楷体_GB2312" w:eastAsia="楷体_GB2312"/>
          <w:b/>
          <w:color w:val="auto"/>
          <w:sz w:val="40"/>
          <w:szCs w:val="40"/>
          <w:highlight w:val="none"/>
        </w:rPr>
      </w:pPr>
    </w:p>
    <w:p>
      <w:pPr>
        <w:pStyle w:val="8"/>
        <w:spacing w:line="360" w:lineRule="auto"/>
        <w:rPr>
          <w:rFonts w:ascii="楷体_GB2312" w:eastAsia="楷体_GB2312"/>
          <w:b/>
          <w:color w:val="auto"/>
          <w:sz w:val="40"/>
          <w:szCs w:val="40"/>
          <w:highlight w:val="none"/>
        </w:rPr>
      </w:pPr>
    </w:p>
    <w:p>
      <w:pPr>
        <w:pStyle w:val="5"/>
        <w:spacing w:line="360" w:lineRule="auto"/>
        <w:rPr>
          <w:rFonts w:ascii="楷体_GB2312" w:eastAsia="楷体_GB2312"/>
          <w:b/>
          <w:color w:val="auto"/>
          <w:sz w:val="40"/>
          <w:szCs w:val="40"/>
          <w:highlight w:val="none"/>
        </w:rPr>
      </w:pPr>
    </w:p>
    <w:p>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pPr>
        <w:pStyle w:val="9"/>
        <w:spacing w:line="360" w:lineRule="auto"/>
        <w:rPr>
          <w:rFonts w:ascii="宋体" w:hAnsi="宋体" w:cs="宋体"/>
          <w:b/>
          <w:bCs/>
          <w:color w:val="auto"/>
          <w:sz w:val="28"/>
          <w:szCs w:val="28"/>
          <w:highlight w:val="none"/>
        </w:rPr>
      </w:pPr>
    </w:p>
    <w:p>
      <w:pPr>
        <w:pStyle w:val="31"/>
        <w:spacing w:line="360" w:lineRule="auto"/>
        <w:ind w:firstLine="480"/>
        <w:jc w:val="right"/>
        <w:rPr>
          <w:rFonts w:hint="default" w:ascii="宋体" w:hAnsi="宋体" w:cs="宋体"/>
          <w:color w:val="auto"/>
          <w:sz w:val="24"/>
          <w:szCs w:val="24"/>
          <w:highlight w:val="none"/>
          <w:lang w:eastAsia="zh-CN"/>
        </w:rPr>
      </w:pPr>
    </w:p>
    <w:p>
      <w:pPr>
        <w:pStyle w:val="31"/>
        <w:spacing w:line="360" w:lineRule="auto"/>
        <w:ind w:firstLine="480"/>
        <w:jc w:val="right"/>
        <w:rPr>
          <w:rFonts w:hint="default" w:ascii="宋体" w:hAnsi="宋体" w:cs="宋体"/>
          <w:color w:val="auto"/>
          <w:sz w:val="24"/>
          <w:szCs w:val="24"/>
          <w:highlight w:val="none"/>
          <w:lang w:eastAsia="zh-CN"/>
        </w:rPr>
      </w:pPr>
    </w:p>
    <w:p>
      <w:pPr>
        <w:pStyle w:val="31"/>
        <w:spacing w:line="360" w:lineRule="auto"/>
        <w:ind w:firstLine="480"/>
        <w:jc w:val="right"/>
        <w:rPr>
          <w:rFonts w:hint="default" w:ascii="宋体" w:hAnsi="宋体" w:cs="宋体"/>
          <w:color w:val="auto"/>
          <w:sz w:val="24"/>
          <w:szCs w:val="24"/>
          <w:highlight w:val="none"/>
          <w:lang w:eastAsia="zh-CN"/>
        </w:rPr>
      </w:pPr>
    </w:p>
    <w:p>
      <w:pPr>
        <w:pStyle w:val="31"/>
        <w:spacing w:line="360" w:lineRule="auto"/>
        <w:ind w:firstLine="480"/>
        <w:jc w:val="right"/>
        <w:rPr>
          <w:rFonts w:hint="default" w:ascii="宋体" w:hAnsi="宋体" w:cs="宋体"/>
          <w:color w:val="auto"/>
          <w:sz w:val="24"/>
          <w:szCs w:val="24"/>
          <w:highlight w:val="none"/>
          <w:lang w:eastAsia="zh-CN"/>
        </w:rPr>
      </w:pPr>
    </w:p>
    <w:p>
      <w:pPr>
        <w:pStyle w:val="31"/>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pPr>
        <w:pStyle w:val="31"/>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pPr>
        <w:pStyle w:val="8"/>
        <w:spacing w:line="360" w:lineRule="auto"/>
        <w:rPr>
          <w:rFonts w:ascii="楷体_GB2312" w:eastAsia="楷体_GB2312"/>
          <w:b/>
          <w:color w:val="auto"/>
          <w:sz w:val="44"/>
          <w:szCs w:val="44"/>
          <w:highlight w:val="none"/>
        </w:rPr>
      </w:pPr>
    </w:p>
    <w:p>
      <w:pPr>
        <w:pStyle w:val="5"/>
        <w:spacing w:line="360" w:lineRule="auto"/>
        <w:rPr>
          <w:rFonts w:ascii="楷体_GB2312" w:eastAsia="楷体_GB2312"/>
          <w:b/>
          <w:color w:val="auto"/>
          <w:sz w:val="44"/>
          <w:szCs w:val="44"/>
          <w:highlight w:val="none"/>
        </w:rPr>
      </w:pPr>
    </w:p>
    <w:p>
      <w:pPr>
        <w:pStyle w:val="8"/>
        <w:spacing w:line="360" w:lineRule="auto"/>
        <w:rPr>
          <w:rFonts w:ascii="楷体_GB2312" w:eastAsia="楷体_GB2312"/>
          <w:b/>
          <w:color w:val="auto"/>
          <w:sz w:val="44"/>
          <w:szCs w:val="44"/>
          <w:highlight w:val="none"/>
        </w:rPr>
      </w:pPr>
    </w:p>
    <w:p>
      <w:pPr>
        <w:pStyle w:val="5"/>
        <w:spacing w:line="360" w:lineRule="auto"/>
        <w:rPr>
          <w:rFonts w:ascii="楷体_GB2312" w:eastAsia="楷体_GB2312"/>
          <w:b/>
          <w:color w:val="auto"/>
          <w:sz w:val="44"/>
          <w:szCs w:val="44"/>
          <w:highlight w:val="none"/>
        </w:rPr>
      </w:pPr>
    </w:p>
    <w:p>
      <w:pPr>
        <w:pStyle w:val="8"/>
        <w:spacing w:line="360" w:lineRule="auto"/>
        <w:rPr>
          <w:rFonts w:ascii="楷体_GB2312" w:eastAsia="楷体_GB2312"/>
          <w:b/>
          <w:color w:val="auto"/>
          <w:sz w:val="44"/>
          <w:szCs w:val="44"/>
          <w:highlight w:val="none"/>
        </w:rPr>
      </w:pPr>
    </w:p>
    <w:p>
      <w:pPr>
        <w:pStyle w:val="5"/>
        <w:spacing w:line="360" w:lineRule="auto"/>
        <w:rPr>
          <w:color w:val="auto"/>
          <w:highlight w:val="none"/>
        </w:rPr>
      </w:pPr>
    </w:p>
    <w:p>
      <w:pPr>
        <w:pStyle w:val="8"/>
        <w:spacing w:line="360" w:lineRule="auto"/>
        <w:rPr>
          <w:rFonts w:ascii="楷体_GB2312" w:eastAsia="楷体_GB2312"/>
          <w:b/>
          <w:color w:val="auto"/>
          <w:sz w:val="44"/>
          <w:szCs w:val="44"/>
          <w:highlight w:val="none"/>
        </w:rPr>
      </w:pPr>
    </w:p>
    <w:p>
      <w:pPr>
        <w:pStyle w:val="5"/>
        <w:spacing w:line="360" w:lineRule="auto"/>
        <w:rPr>
          <w:rFonts w:ascii="楷体_GB2312" w:eastAsia="楷体_GB2312"/>
          <w:b/>
          <w:color w:val="auto"/>
          <w:sz w:val="44"/>
          <w:szCs w:val="44"/>
          <w:highlight w:val="none"/>
        </w:rPr>
      </w:pPr>
    </w:p>
    <w:p>
      <w:pPr>
        <w:pStyle w:val="8"/>
        <w:spacing w:line="360" w:lineRule="auto"/>
        <w:rPr>
          <w:rFonts w:ascii="楷体_GB2312" w:eastAsia="楷体_GB2312"/>
          <w:b/>
          <w:color w:val="auto"/>
          <w:sz w:val="44"/>
          <w:szCs w:val="44"/>
          <w:highlight w:val="none"/>
        </w:rPr>
      </w:pPr>
    </w:p>
    <w:p>
      <w:pPr>
        <w:pStyle w:val="5"/>
        <w:spacing w:line="360" w:lineRule="auto"/>
        <w:rPr>
          <w:rFonts w:ascii="楷体_GB2312" w:eastAsia="楷体_GB2312"/>
          <w:b/>
          <w:color w:val="auto"/>
          <w:sz w:val="44"/>
          <w:szCs w:val="44"/>
          <w:highlight w:val="none"/>
        </w:rPr>
      </w:pPr>
    </w:p>
    <w:p>
      <w:pPr>
        <w:pStyle w:val="9"/>
        <w:spacing w:line="360" w:lineRule="auto"/>
        <w:rPr>
          <w:rFonts w:ascii="楷体_GB2312" w:eastAsia="楷体_GB2312"/>
          <w:b/>
          <w:color w:val="auto"/>
          <w:sz w:val="44"/>
          <w:szCs w:val="44"/>
          <w:highlight w:val="none"/>
        </w:rPr>
      </w:pPr>
    </w:p>
    <w:p>
      <w:pPr>
        <w:pStyle w:val="9"/>
        <w:spacing w:line="360" w:lineRule="auto"/>
        <w:rPr>
          <w:rFonts w:ascii="楷体_GB2312" w:eastAsia="楷体_GB2312"/>
          <w:b/>
          <w:color w:val="auto"/>
          <w:sz w:val="44"/>
          <w:szCs w:val="44"/>
          <w:highlight w:val="none"/>
        </w:rPr>
      </w:pPr>
    </w:p>
    <w:p>
      <w:pPr>
        <w:spacing w:line="360" w:lineRule="auto"/>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pPr>
        <w:pStyle w:val="26"/>
        <w:spacing w:after="120" w:line="360" w:lineRule="auto"/>
        <w:outlineLvl w:val="9"/>
        <w:rPr>
          <w:rStyle w:val="27"/>
          <w:rFonts w:hAnsi="宋体" w:cs="宋体"/>
          <w:b/>
          <w:bCs/>
          <w:color w:val="auto"/>
          <w:sz w:val="44"/>
          <w:szCs w:val="44"/>
          <w:highlight w:val="none"/>
        </w:rPr>
      </w:pPr>
    </w:p>
    <w:p>
      <w:pPr>
        <w:pStyle w:val="26"/>
        <w:spacing w:after="120" w:line="360" w:lineRule="auto"/>
        <w:jc w:val="center"/>
        <w:outlineLvl w:val="9"/>
        <w:rPr>
          <w:rStyle w:val="27"/>
          <w:rFonts w:hAnsi="宋体" w:cs="宋体"/>
          <w:b/>
          <w:bCs/>
          <w:color w:val="auto"/>
          <w:sz w:val="44"/>
          <w:szCs w:val="44"/>
          <w:highlight w:val="none"/>
        </w:rPr>
      </w:pPr>
      <w:r>
        <w:rPr>
          <w:rStyle w:val="27"/>
          <w:rFonts w:hint="eastAsia" w:hAnsi="宋体" w:cs="宋体"/>
          <w:b/>
          <w:bCs/>
          <w:color w:val="auto"/>
          <w:sz w:val="44"/>
          <w:szCs w:val="44"/>
          <w:highlight w:val="none"/>
        </w:rPr>
        <w:t>（第二部分  报价部分）</w:t>
      </w:r>
    </w:p>
    <w:p>
      <w:pPr>
        <w:spacing w:line="360" w:lineRule="auto"/>
        <w:ind w:firstLine="1920" w:firstLineChars="200"/>
        <w:jc w:val="left"/>
        <w:rPr>
          <w:color w:val="auto"/>
          <w:sz w:val="96"/>
          <w:szCs w:val="96"/>
          <w:highlight w:val="none"/>
        </w:rPr>
      </w:pPr>
    </w:p>
    <w:p>
      <w:pPr>
        <w:spacing w:line="360" w:lineRule="auto"/>
        <w:ind w:firstLine="1920" w:firstLineChars="200"/>
        <w:jc w:val="left"/>
        <w:rPr>
          <w:color w:val="auto"/>
          <w:sz w:val="96"/>
          <w:szCs w:val="96"/>
          <w:highlight w:val="none"/>
        </w:rPr>
      </w:pPr>
    </w:p>
    <w:p>
      <w:pPr>
        <w:pStyle w:val="3"/>
        <w:spacing w:line="360" w:lineRule="auto"/>
        <w:rPr>
          <w:color w:val="auto"/>
          <w:highlight w:val="none"/>
        </w:rPr>
      </w:pPr>
    </w:p>
    <w:p>
      <w:pPr>
        <w:spacing w:line="360" w:lineRule="auto"/>
        <w:ind w:firstLine="1920" w:firstLineChars="200"/>
        <w:jc w:val="left"/>
        <w:rPr>
          <w:color w:val="auto"/>
          <w:sz w:val="96"/>
          <w:szCs w:val="96"/>
          <w:highlight w:val="none"/>
        </w:rPr>
      </w:pPr>
    </w:p>
    <w:p>
      <w:pPr>
        <w:pStyle w:val="10"/>
        <w:tabs>
          <w:tab w:val="left" w:pos="1560"/>
        </w:tabs>
        <w:spacing w:line="360" w:lineRule="auto"/>
        <w:ind w:firstLine="744" w:firstLineChars="247"/>
        <w:textAlignment w:val="baseline"/>
        <w:rPr>
          <w:rFonts w:hAnsi="宋体" w:cs="宋体"/>
          <w:b/>
          <w:color w:val="auto"/>
          <w:sz w:val="30"/>
          <w:highlight w:val="none"/>
          <w:u w:val="single"/>
        </w:rPr>
      </w:pPr>
      <w:r>
        <w:rPr>
          <w:rFonts w:hint="eastAsia" w:hAnsi="宋体" w:cs="宋体"/>
          <w:b/>
          <w:color w:val="auto"/>
          <w:sz w:val="30"/>
          <w:highlight w:val="none"/>
        </w:rPr>
        <w:t>项目编号：</w:t>
      </w:r>
    </w:p>
    <w:p>
      <w:pPr>
        <w:pStyle w:val="10"/>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p>
    <w:p>
      <w:pPr>
        <w:pStyle w:val="10"/>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p>
    <w:p>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p>
    <w:p>
      <w:pPr>
        <w:spacing w:line="360" w:lineRule="auto"/>
        <w:ind w:firstLine="148" w:firstLineChars="49"/>
        <w:rPr>
          <w:color w:val="auto"/>
          <w:highlight w:val="none"/>
        </w:rPr>
      </w:pPr>
      <w:r>
        <w:rPr>
          <w:rFonts w:hint="eastAsia" w:ascii="宋体" w:hAnsi="宋体" w:cs="宋体"/>
          <w:b/>
          <w:color w:val="auto"/>
          <w:sz w:val="30"/>
          <w:highlight w:val="none"/>
        </w:rPr>
        <w:t xml:space="preserve">    地址：</w:t>
      </w:r>
    </w:p>
    <w:p>
      <w:pPr>
        <w:spacing w:line="360" w:lineRule="auto"/>
        <w:rPr>
          <w:color w:val="auto"/>
          <w:highlight w:val="none"/>
        </w:rPr>
      </w:pPr>
    </w:p>
    <w:p>
      <w:pPr>
        <w:pStyle w:val="9"/>
        <w:spacing w:line="360" w:lineRule="auto"/>
        <w:rPr>
          <w:color w:val="auto"/>
          <w:highlight w:val="none"/>
        </w:rPr>
      </w:pPr>
    </w:p>
    <w:p>
      <w:pPr>
        <w:pStyle w:val="4"/>
        <w:keepNext w:val="0"/>
        <w:keepLines w:val="0"/>
        <w:spacing w:line="360" w:lineRule="auto"/>
        <w:rPr>
          <w:rFonts w:hint="default"/>
          <w:color w:val="auto"/>
          <w:highlight w:val="none"/>
        </w:rPr>
      </w:pPr>
      <w:r>
        <w:rPr>
          <w:color w:val="auto"/>
          <w:highlight w:val="none"/>
        </w:rPr>
        <w:t>1、报价一览表</w:t>
      </w:r>
    </w:p>
    <w:p>
      <w:pPr>
        <w:pStyle w:val="3"/>
        <w:spacing w:line="360" w:lineRule="auto"/>
        <w:rPr>
          <w:color w:val="auto"/>
          <w:sz w:val="24"/>
          <w:szCs w:val="24"/>
          <w:highlight w:val="none"/>
        </w:rPr>
      </w:pPr>
      <w:r>
        <w:rPr>
          <w:rFonts w:hint="eastAsia"/>
          <w:color w:val="auto"/>
          <w:sz w:val="24"/>
          <w:szCs w:val="24"/>
          <w:highlight w:val="none"/>
        </w:rPr>
        <w:t xml:space="preserve">项目编号：    </w:t>
      </w:r>
    </w:p>
    <w:p>
      <w:pPr>
        <w:pStyle w:val="3"/>
        <w:spacing w:line="360" w:lineRule="auto"/>
        <w:jc w:val="both"/>
        <w:rPr>
          <w:rFonts w:cs="宋体"/>
          <w:color w:val="auto"/>
          <w:sz w:val="24"/>
          <w:highlight w:val="none"/>
        </w:rPr>
      </w:pPr>
      <w:r>
        <w:rPr>
          <w:rFonts w:hint="eastAsia"/>
          <w:color w:val="auto"/>
          <w:sz w:val="24"/>
          <w:szCs w:val="24"/>
          <w:highlight w:val="none"/>
        </w:rPr>
        <w:t xml:space="preserve">项目名称: </w:t>
      </w:r>
    </w:p>
    <w:p>
      <w:pPr>
        <w:pStyle w:val="29"/>
        <w:spacing w:line="360" w:lineRule="auto"/>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pPr>
              <w:pStyle w:val="10"/>
              <w:snapToGrid w:val="0"/>
              <w:spacing w:line="36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合同包</w:t>
            </w:r>
          </w:p>
        </w:tc>
        <w:tc>
          <w:tcPr>
            <w:tcW w:w="797" w:type="dxa"/>
            <w:vAlign w:val="center"/>
          </w:tcPr>
          <w:p>
            <w:pPr>
              <w:pStyle w:val="10"/>
              <w:snapToGrid w:val="0"/>
              <w:spacing w:line="36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967" w:type="dxa"/>
            <w:vAlign w:val="center"/>
          </w:tcPr>
          <w:p>
            <w:pPr>
              <w:pStyle w:val="10"/>
              <w:snapToGrid w:val="0"/>
              <w:spacing w:line="36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采购标的</w:t>
            </w:r>
          </w:p>
        </w:tc>
        <w:tc>
          <w:tcPr>
            <w:tcW w:w="1289" w:type="dxa"/>
            <w:vAlign w:val="center"/>
          </w:tcPr>
          <w:p>
            <w:pPr>
              <w:pStyle w:val="10"/>
              <w:snapToGrid w:val="0"/>
              <w:spacing w:line="36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1613" w:type="dxa"/>
            <w:vAlign w:val="center"/>
          </w:tcPr>
          <w:p>
            <w:pPr>
              <w:pStyle w:val="10"/>
              <w:snapToGrid w:val="0"/>
              <w:spacing w:line="36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单价</w:t>
            </w:r>
          </w:p>
        </w:tc>
        <w:tc>
          <w:tcPr>
            <w:tcW w:w="2746" w:type="dxa"/>
            <w:vAlign w:val="center"/>
          </w:tcPr>
          <w:p>
            <w:pPr>
              <w:pStyle w:val="10"/>
              <w:snapToGrid w:val="0"/>
              <w:spacing w:line="36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pPr>
              <w:snapToGrid w:val="0"/>
              <w:spacing w:line="360" w:lineRule="auto"/>
              <w:jc w:val="center"/>
              <w:rPr>
                <w:rFonts w:ascii="宋体" w:hAnsi="宋体"/>
                <w:color w:val="auto"/>
                <w:sz w:val="24"/>
                <w:highlight w:val="none"/>
              </w:rPr>
            </w:pPr>
          </w:p>
        </w:tc>
        <w:tc>
          <w:tcPr>
            <w:tcW w:w="797" w:type="dxa"/>
            <w:vAlign w:val="center"/>
          </w:tcPr>
          <w:p>
            <w:pPr>
              <w:snapToGrid w:val="0"/>
              <w:spacing w:line="360" w:lineRule="auto"/>
              <w:jc w:val="center"/>
              <w:rPr>
                <w:rFonts w:ascii="宋体" w:hAnsi="宋体"/>
                <w:color w:val="auto"/>
                <w:sz w:val="24"/>
                <w:highlight w:val="none"/>
              </w:rPr>
            </w:pPr>
          </w:p>
        </w:tc>
        <w:tc>
          <w:tcPr>
            <w:tcW w:w="1967" w:type="dxa"/>
            <w:vAlign w:val="center"/>
          </w:tcPr>
          <w:p>
            <w:pPr>
              <w:snapToGrid w:val="0"/>
              <w:spacing w:line="360" w:lineRule="auto"/>
              <w:jc w:val="center"/>
              <w:rPr>
                <w:rFonts w:ascii="宋体" w:hAnsi="宋体"/>
                <w:color w:val="auto"/>
                <w:sz w:val="24"/>
                <w:highlight w:val="none"/>
              </w:rPr>
            </w:pPr>
          </w:p>
        </w:tc>
        <w:tc>
          <w:tcPr>
            <w:tcW w:w="1289" w:type="dxa"/>
            <w:vAlign w:val="center"/>
          </w:tcPr>
          <w:p>
            <w:pPr>
              <w:snapToGrid w:val="0"/>
              <w:spacing w:line="360" w:lineRule="auto"/>
              <w:jc w:val="center"/>
              <w:rPr>
                <w:rFonts w:ascii="宋体" w:hAnsi="宋体"/>
                <w:color w:val="auto"/>
                <w:sz w:val="24"/>
                <w:highlight w:val="none"/>
              </w:rPr>
            </w:pPr>
          </w:p>
        </w:tc>
        <w:tc>
          <w:tcPr>
            <w:tcW w:w="1613" w:type="dxa"/>
            <w:vAlign w:val="center"/>
          </w:tcPr>
          <w:p>
            <w:pPr>
              <w:snapToGrid w:val="0"/>
              <w:spacing w:line="360" w:lineRule="auto"/>
              <w:jc w:val="center"/>
              <w:rPr>
                <w:rFonts w:ascii="宋体" w:hAnsi="宋体" w:cs="宋体"/>
                <w:color w:val="auto"/>
                <w:kern w:val="0"/>
                <w:sz w:val="24"/>
                <w:highlight w:val="none"/>
              </w:rPr>
            </w:pPr>
          </w:p>
        </w:tc>
        <w:tc>
          <w:tcPr>
            <w:tcW w:w="2746" w:type="dxa"/>
            <w:vAlign w:val="center"/>
          </w:tcPr>
          <w:p>
            <w:pPr>
              <w:widowControl/>
              <w:spacing w:line="360" w:lineRule="auto"/>
              <w:jc w:val="left"/>
              <w:rPr>
                <w:rFonts w:ascii="宋体" w:hAnsi="宋体"/>
                <w:color w:val="auto"/>
                <w:sz w:val="24"/>
                <w:highlight w:val="none"/>
              </w:rPr>
            </w:pPr>
          </w:p>
        </w:tc>
      </w:tr>
    </w:tbl>
    <w:p>
      <w:pPr>
        <w:pStyle w:val="29"/>
        <w:spacing w:line="360" w:lineRule="auto"/>
        <w:ind w:firstLine="6240" w:firstLineChars="2600"/>
        <w:rPr>
          <w:rFonts w:ascii="宋体" w:hAnsi="宋体"/>
          <w:color w:val="auto"/>
          <w:sz w:val="24"/>
          <w:highlight w:val="none"/>
        </w:rPr>
      </w:pPr>
    </w:p>
    <w:p>
      <w:pPr>
        <w:pStyle w:val="29"/>
        <w:spacing w:line="360" w:lineRule="auto"/>
        <w:ind w:firstLine="6240" w:firstLineChars="2600"/>
        <w:rPr>
          <w:rFonts w:ascii="宋体" w:hAnsi="宋体"/>
          <w:color w:val="auto"/>
          <w:sz w:val="24"/>
          <w:highlight w:val="none"/>
        </w:rPr>
      </w:pPr>
    </w:p>
    <w:p>
      <w:pPr>
        <w:pStyle w:val="29"/>
        <w:spacing w:line="360" w:lineRule="auto"/>
        <w:ind w:firstLine="6240" w:firstLineChars="2600"/>
        <w:rPr>
          <w:rFonts w:ascii="宋体" w:hAnsi="宋体"/>
          <w:color w:val="auto"/>
          <w:sz w:val="24"/>
          <w:highlight w:val="none"/>
        </w:rPr>
      </w:pPr>
    </w:p>
    <w:p>
      <w:pPr>
        <w:pStyle w:val="15"/>
        <w:spacing w:before="75" w:beforeAutospacing="0" w:after="75" w:afterAutospacing="0" w:line="360" w:lineRule="auto"/>
        <w:rPr>
          <w:color w:val="auto"/>
          <w:sz w:val="28"/>
          <w:szCs w:val="28"/>
          <w:highlight w:val="none"/>
        </w:rPr>
      </w:pPr>
    </w:p>
    <w:p>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供应商（全称并加盖公章）：</w:t>
      </w:r>
    </w:p>
    <w:p>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供应商代表签字：</w:t>
      </w:r>
    </w:p>
    <w:p>
      <w:pPr>
        <w:spacing w:line="360" w:lineRule="auto"/>
        <w:ind w:firstLine="3240" w:firstLineChars="1350"/>
        <w:rPr>
          <w:color w:val="auto"/>
          <w:highlight w:val="none"/>
        </w:rPr>
      </w:pPr>
      <w:r>
        <w:rPr>
          <w:rFonts w:hint="eastAsia" w:ascii="宋体" w:hAnsi="宋体"/>
          <w:color w:val="auto"/>
          <w:sz w:val="24"/>
          <w:highlight w:val="none"/>
        </w:rPr>
        <w:t>日期：</w:t>
      </w:r>
    </w:p>
    <w:p>
      <w:pPr>
        <w:spacing w:line="360" w:lineRule="auto"/>
        <w:rPr>
          <w:color w:val="auto"/>
          <w:highlight w:val="none"/>
        </w:rPr>
      </w:pPr>
    </w:p>
    <w:p>
      <w:pPr>
        <w:spacing w:line="360" w:lineRule="auto"/>
        <w:rPr>
          <w:color w:val="auto"/>
          <w:highlight w:val="none"/>
        </w:rPr>
      </w:pPr>
    </w:p>
    <w:p>
      <w:pPr>
        <w:spacing w:line="360" w:lineRule="auto"/>
        <w:rPr>
          <w:color w:val="auto"/>
          <w:highlight w:val="none"/>
        </w:rPr>
      </w:pPr>
    </w:p>
    <w:p>
      <w:pPr>
        <w:pStyle w:val="4"/>
        <w:spacing w:line="360" w:lineRule="auto"/>
        <w:rPr>
          <w:rFonts w:hint="default"/>
          <w:color w:val="auto"/>
          <w:highlight w:val="none"/>
        </w:rPr>
      </w:pPr>
    </w:p>
    <w:p>
      <w:pPr>
        <w:spacing w:line="360" w:lineRule="auto"/>
        <w:rPr>
          <w:color w:val="auto"/>
          <w:highlight w:val="none"/>
        </w:rPr>
      </w:pPr>
    </w:p>
    <w:p>
      <w:pPr>
        <w:pStyle w:val="4"/>
        <w:spacing w:line="360" w:lineRule="auto"/>
        <w:rPr>
          <w:rFonts w:hint="default"/>
          <w:color w:val="auto"/>
          <w:highlight w:val="none"/>
        </w:rPr>
      </w:pPr>
    </w:p>
    <w:p>
      <w:pPr>
        <w:spacing w:line="360" w:lineRule="auto"/>
        <w:rPr>
          <w:color w:val="auto"/>
          <w:highlight w:val="none"/>
        </w:rPr>
      </w:pPr>
    </w:p>
    <w:p>
      <w:pPr>
        <w:numPr>
          <w:ilvl w:val="0"/>
          <w:numId w:val="2"/>
        </w:numPr>
        <w:spacing w:line="360" w:lineRule="auto"/>
        <w:jc w:val="center"/>
        <w:rPr>
          <w:color w:val="auto"/>
          <w:highlight w:val="none"/>
        </w:rPr>
      </w:pPr>
      <w:r>
        <w:rPr>
          <w:color w:val="auto"/>
          <w:highlight w:val="none"/>
        </w:rPr>
        <w:br w:type="page"/>
      </w:r>
    </w:p>
    <w:p>
      <w:pPr>
        <w:pStyle w:val="4"/>
        <w:spacing w:line="360" w:lineRule="auto"/>
        <w:rPr>
          <w:rFonts w:hint="default"/>
          <w:color w:val="auto"/>
          <w:highlight w:val="none"/>
        </w:rPr>
      </w:pPr>
      <w:r>
        <w:rPr>
          <w:color w:val="auto"/>
          <w:highlight w:val="none"/>
        </w:rPr>
        <w:t>2、</w:t>
      </w:r>
      <w:r>
        <w:rPr>
          <w:rFonts w:hint="eastAsia"/>
          <w:color w:val="auto"/>
          <w:highlight w:val="none"/>
          <w:lang w:eastAsia="zh-CN"/>
        </w:rPr>
        <w:t>货物（服务）</w:t>
      </w:r>
      <w:r>
        <w:rPr>
          <w:color w:val="auto"/>
          <w:highlight w:val="none"/>
        </w:rPr>
        <w:t>分项报价表（若有）</w:t>
      </w:r>
    </w:p>
    <w:p>
      <w:pPr>
        <w:pStyle w:val="3"/>
        <w:spacing w:line="360" w:lineRule="auto"/>
        <w:rPr>
          <w:color w:val="auto"/>
          <w:sz w:val="24"/>
          <w:szCs w:val="24"/>
          <w:highlight w:val="none"/>
        </w:rPr>
      </w:pPr>
      <w:r>
        <w:rPr>
          <w:rFonts w:hint="eastAsia"/>
          <w:color w:val="auto"/>
          <w:sz w:val="24"/>
          <w:szCs w:val="24"/>
          <w:highlight w:val="none"/>
        </w:rPr>
        <w:t xml:space="preserve">项目编号：    </w:t>
      </w:r>
    </w:p>
    <w:p>
      <w:pPr>
        <w:pStyle w:val="3"/>
        <w:spacing w:line="360" w:lineRule="auto"/>
        <w:jc w:val="both"/>
        <w:rPr>
          <w:rFonts w:cs="宋体"/>
          <w:color w:val="auto"/>
          <w:sz w:val="24"/>
          <w:highlight w:val="none"/>
        </w:rPr>
      </w:pPr>
      <w:r>
        <w:rPr>
          <w:rFonts w:hint="eastAsia"/>
          <w:color w:val="auto"/>
          <w:sz w:val="24"/>
          <w:szCs w:val="24"/>
          <w:highlight w:val="none"/>
        </w:rPr>
        <w:t xml:space="preserve">项目名称: </w:t>
      </w:r>
    </w:p>
    <w:p>
      <w:pPr>
        <w:pStyle w:val="29"/>
        <w:spacing w:line="360" w:lineRule="auto"/>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pPr>
              <w:pStyle w:val="10"/>
              <w:snapToGrid w:val="0"/>
              <w:spacing w:line="36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合同包</w:t>
            </w:r>
          </w:p>
        </w:tc>
        <w:tc>
          <w:tcPr>
            <w:tcW w:w="797" w:type="dxa"/>
            <w:vAlign w:val="center"/>
          </w:tcPr>
          <w:p>
            <w:pPr>
              <w:pStyle w:val="10"/>
              <w:snapToGrid w:val="0"/>
              <w:spacing w:line="36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967" w:type="dxa"/>
            <w:vAlign w:val="center"/>
          </w:tcPr>
          <w:p>
            <w:pPr>
              <w:pStyle w:val="10"/>
              <w:snapToGrid w:val="0"/>
              <w:spacing w:line="36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lang w:eastAsia="zh-CN"/>
              </w:rPr>
              <w:t>货物</w:t>
            </w:r>
            <w:r>
              <w:rPr>
                <w:rFonts w:hint="eastAsia" w:hAnsi="宋体"/>
                <w:color w:val="auto"/>
                <w:kern w:val="2"/>
                <w:sz w:val="24"/>
                <w:highlight w:val="none"/>
                <w:lang w:val="en-US" w:eastAsia="zh-CN"/>
              </w:rPr>
              <w:t>/服务</w:t>
            </w:r>
            <w:r>
              <w:rPr>
                <w:rFonts w:hint="eastAsia" w:hAnsi="宋体"/>
                <w:color w:val="auto"/>
                <w:kern w:val="2"/>
                <w:sz w:val="24"/>
                <w:highlight w:val="none"/>
              </w:rPr>
              <w:t>名称</w:t>
            </w:r>
          </w:p>
        </w:tc>
        <w:tc>
          <w:tcPr>
            <w:tcW w:w="1289" w:type="dxa"/>
            <w:vAlign w:val="center"/>
          </w:tcPr>
          <w:p>
            <w:pPr>
              <w:pStyle w:val="10"/>
              <w:snapToGrid w:val="0"/>
              <w:spacing w:line="36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1613" w:type="dxa"/>
            <w:vAlign w:val="center"/>
          </w:tcPr>
          <w:p>
            <w:pPr>
              <w:pStyle w:val="10"/>
              <w:snapToGrid w:val="0"/>
              <w:spacing w:line="36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单价</w:t>
            </w:r>
          </w:p>
        </w:tc>
        <w:tc>
          <w:tcPr>
            <w:tcW w:w="2746" w:type="dxa"/>
            <w:vAlign w:val="center"/>
          </w:tcPr>
          <w:p>
            <w:pPr>
              <w:pStyle w:val="10"/>
              <w:snapToGrid w:val="0"/>
              <w:spacing w:line="36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pPr>
              <w:snapToGrid w:val="0"/>
              <w:spacing w:line="360" w:lineRule="auto"/>
              <w:jc w:val="center"/>
              <w:rPr>
                <w:rFonts w:ascii="宋体" w:hAnsi="宋体"/>
                <w:color w:val="auto"/>
                <w:sz w:val="24"/>
                <w:highlight w:val="none"/>
              </w:rPr>
            </w:pPr>
          </w:p>
        </w:tc>
        <w:tc>
          <w:tcPr>
            <w:tcW w:w="797" w:type="dxa"/>
            <w:vAlign w:val="center"/>
          </w:tcPr>
          <w:p>
            <w:pPr>
              <w:snapToGrid w:val="0"/>
              <w:spacing w:line="360" w:lineRule="auto"/>
              <w:jc w:val="center"/>
              <w:rPr>
                <w:rFonts w:ascii="宋体" w:hAnsi="宋体"/>
                <w:color w:val="auto"/>
                <w:sz w:val="24"/>
                <w:highlight w:val="none"/>
              </w:rPr>
            </w:pPr>
          </w:p>
        </w:tc>
        <w:tc>
          <w:tcPr>
            <w:tcW w:w="1967" w:type="dxa"/>
            <w:vAlign w:val="center"/>
          </w:tcPr>
          <w:p>
            <w:pPr>
              <w:snapToGrid w:val="0"/>
              <w:spacing w:line="360" w:lineRule="auto"/>
              <w:jc w:val="center"/>
              <w:rPr>
                <w:rFonts w:ascii="宋体" w:hAnsi="宋体"/>
                <w:color w:val="auto"/>
                <w:sz w:val="24"/>
                <w:highlight w:val="none"/>
              </w:rPr>
            </w:pPr>
          </w:p>
        </w:tc>
        <w:tc>
          <w:tcPr>
            <w:tcW w:w="1289" w:type="dxa"/>
            <w:vAlign w:val="center"/>
          </w:tcPr>
          <w:p>
            <w:pPr>
              <w:snapToGrid w:val="0"/>
              <w:spacing w:line="360" w:lineRule="auto"/>
              <w:jc w:val="center"/>
              <w:rPr>
                <w:rFonts w:ascii="宋体" w:hAnsi="宋体"/>
                <w:color w:val="auto"/>
                <w:sz w:val="24"/>
                <w:highlight w:val="none"/>
              </w:rPr>
            </w:pPr>
          </w:p>
        </w:tc>
        <w:tc>
          <w:tcPr>
            <w:tcW w:w="1613" w:type="dxa"/>
            <w:vAlign w:val="center"/>
          </w:tcPr>
          <w:p>
            <w:pPr>
              <w:snapToGrid w:val="0"/>
              <w:spacing w:line="360" w:lineRule="auto"/>
              <w:jc w:val="center"/>
              <w:rPr>
                <w:rFonts w:ascii="宋体" w:hAnsi="宋体" w:cs="宋体"/>
                <w:color w:val="auto"/>
                <w:kern w:val="0"/>
                <w:sz w:val="24"/>
                <w:highlight w:val="none"/>
              </w:rPr>
            </w:pPr>
          </w:p>
        </w:tc>
        <w:tc>
          <w:tcPr>
            <w:tcW w:w="2746" w:type="dxa"/>
            <w:vAlign w:val="center"/>
          </w:tcPr>
          <w:p>
            <w:pPr>
              <w:widowControl/>
              <w:spacing w:line="360" w:lineRule="auto"/>
              <w:jc w:val="left"/>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pPr>
              <w:snapToGrid w:val="0"/>
              <w:spacing w:line="360" w:lineRule="auto"/>
              <w:jc w:val="center"/>
              <w:rPr>
                <w:rFonts w:ascii="宋体" w:hAnsi="宋体"/>
                <w:color w:val="auto"/>
                <w:sz w:val="24"/>
                <w:highlight w:val="none"/>
              </w:rPr>
            </w:pPr>
          </w:p>
        </w:tc>
        <w:tc>
          <w:tcPr>
            <w:tcW w:w="797" w:type="dxa"/>
            <w:vAlign w:val="center"/>
          </w:tcPr>
          <w:p>
            <w:pPr>
              <w:snapToGrid w:val="0"/>
              <w:spacing w:line="360" w:lineRule="auto"/>
              <w:jc w:val="center"/>
              <w:rPr>
                <w:rFonts w:ascii="宋体" w:hAnsi="宋体"/>
                <w:color w:val="auto"/>
                <w:sz w:val="24"/>
                <w:highlight w:val="none"/>
              </w:rPr>
            </w:pPr>
          </w:p>
        </w:tc>
        <w:tc>
          <w:tcPr>
            <w:tcW w:w="1967" w:type="dxa"/>
            <w:vAlign w:val="center"/>
          </w:tcPr>
          <w:p>
            <w:pPr>
              <w:snapToGrid w:val="0"/>
              <w:spacing w:line="360" w:lineRule="auto"/>
              <w:jc w:val="center"/>
              <w:rPr>
                <w:rFonts w:ascii="宋体" w:hAnsi="宋体"/>
                <w:color w:val="auto"/>
                <w:sz w:val="24"/>
                <w:highlight w:val="none"/>
              </w:rPr>
            </w:pPr>
          </w:p>
        </w:tc>
        <w:tc>
          <w:tcPr>
            <w:tcW w:w="1289" w:type="dxa"/>
            <w:vAlign w:val="center"/>
          </w:tcPr>
          <w:p>
            <w:pPr>
              <w:snapToGrid w:val="0"/>
              <w:spacing w:line="360" w:lineRule="auto"/>
              <w:jc w:val="center"/>
              <w:rPr>
                <w:rFonts w:ascii="宋体" w:hAnsi="宋体"/>
                <w:color w:val="auto"/>
                <w:sz w:val="24"/>
                <w:highlight w:val="none"/>
              </w:rPr>
            </w:pPr>
          </w:p>
        </w:tc>
        <w:tc>
          <w:tcPr>
            <w:tcW w:w="1613" w:type="dxa"/>
            <w:vAlign w:val="center"/>
          </w:tcPr>
          <w:p>
            <w:pPr>
              <w:snapToGrid w:val="0"/>
              <w:spacing w:line="360" w:lineRule="auto"/>
              <w:jc w:val="center"/>
              <w:rPr>
                <w:rFonts w:ascii="宋体" w:hAnsi="宋体" w:cs="宋体"/>
                <w:color w:val="auto"/>
                <w:kern w:val="0"/>
                <w:sz w:val="24"/>
                <w:highlight w:val="none"/>
              </w:rPr>
            </w:pPr>
          </w:p>
        </w:tc>
        <w:tc>
          <w:tcPr>
            <w:tcW w:w="2746" w:type="dxa"/>
            <w:vAlign w:val="center"/>
          </w:tcPr>
          <w:p>
            <w:pPr>
              <w:widowControl/>
              <w:spacing w:line="360" w:lineRule="auto"/>
              <w:jc w:val="left"/>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pPr>
              <w:snapToGrid w:val="0"/>
              <w:spacing w:line="360" w:lineRule="auto"/>
              <w:jc w:val="center"/>
              <w:rPr>
                <w:rFonts w:ascii="宋体" w:hAnsi="宋体"/>
                <w:color w:val="auto"/>
                <w:sz w:val="24"/>
                <w:highlight w:val="none"/>
              </w:rPr>
            </w:pPr>
          </w:p>
        </w:tc>
        <w:tc>
          <w:tcPr>
            <w:tcW w:w="797" w:type="dxa"/>
            <w:vAlign w:val="center"/>
          </w:tcPr>
          <w:p>
            <w:pPr>
              <w:snapToGrid w:val="0"/>
              <w:spacing w:line="360" w:lineRule="auto"/>
              <w:jc w:val="center"/>
              <w:rPr>
                <w:rFonts w:ascii="宋体" w:hAnsi="宋体"/>
                <w:color w:val="auto"/>
                <w:sz w:val="24"/>
                <w:highlight w:val="none"/>
              </w:rPr>
            </w:pPr>
          </w:p>
        </w:tc>
        <w:tc>
          <w:tcPr>
            <w:tcW w:w="1967" w:type="dxa"/>
            <w:vAlign w:val="center"/>
          </w:tcPr>
          <w:p>
            <w:pPr>
              <w:snapToGrid w:val="0"/>
              <w:spacing w:line="360" w:lineRule="auto"/>
              <w:jc w:val="center"/>
              <w:rPr>
                <w:rFonts w:ascii="宋体" w:hAnsi="宋体"/>
                <w:color w:val="auto"/>
                <w:sz w:val="24"/>
                <w:highlight w:val="none"/>
              </w:rPr>
            </w:pPr>
          </w:p>
        </w:tc>
        <w:tc>
          <w:tcPr>
            <w:tcW w:w="1289" w:type="dxa"/>
            <w:vAlign w:val="center"/>
          </w:tcPr>
          <w:p>
            <w:pPr>
              <w:snapToGrid w:val="0"/>
              <w:spacing w:line="360" w:lineRule="auto"/>
              <w:jc w:val="center"/>
              <w:rPr>
                <w:rFonts w:ascii="宋体" w:hAnsi="宋体"/>
                <w:color w:val="auto"/>
                <w:sz w:val="24"/>
                <w:highlight w:val="none"/>
              </w:rPr>
            </w:pPr>
          </w:p>
        </w:tc>
        <w:tc>
          <w:tcPr>
            <w:tcW w:w="1613" w:type="dxa"/>
            <w:vAlign w:val="center"/>
          </w:tcPr>
          <w:p>
            <w:pPr>
              <w:snapToGrid w:val="0"/>
              <w:spacing w:line="360" w:lineRule="auto"/>
              <w:jc w:val="center"/>
              <w:rPr>
                <w:rFonts w:ascii="宋体" w:hAnsi="宋体" w:cs="宋体"/>
                <w:color w:val="auto"/>
                <w:kern w:val="0"/>
                <w:sz w:val="24"/>
                <w:highlight w:val="none"/>
              </w:rPr>
            </w:pPr>
          </w:p>
        </w:tc>
        <w:tc>
          <w:tcPr>
            <w:tcW w:w="2746" w:type="dxa"/>
            <w:vAlign w:val="center"/>
          </w:tcPr>
          <w:p>
            <w:pPr>
              <w:widowControl/>
              <w:spacing w:line="360" w:lineRule="auto"/>
              <w:jc w:val="left"/>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237" w:type="dxa"/>
            <w:gridSpan w:val="6"/>
            <w:vAlign w:val="center"/>
          </w:tcPr>
          <w:p>
            <w:pPr>
              <w:widowControl/>
              <w:spacing w:line="360" w:lineRule="auto"/>
              <w:jc w:val="left"/>
              <w:rPr>
                <w:rFonts w:ascii="宋体" w:hAnsi="宋体"/>
                <w:color w:val="auto"/>
                <w:sz w:val="24"/>
                <w:highlight w:val="none"/>
              </w:rPr>
            </w:pPr>
            <w:r>
              <w:rPr>
                <w:rFonts w:hint="eastAsia" w:ascii="宋体" w:hAnsi="宋体"/>
                <w:color w:val="auto"/>
                <w:sz w:val="24"/>
                <w:highlight w:val="none"/>
              </w:rPr>
              <w:t>合同包总价：</w:t>
            </w:r>
          </w:p>
        </w:tc>
      </w:tr>
    </w:tbl>
    <w:p>
      <w:pPr>
        <w:pStyle w:val="29"/>
        <w:spacing w:line="360" w:lineRule="auto"/>
        <w:ind w:firstLine="6240" w:firstLineChars="2600"/>
        <w:rPr>
          <w:rFonts w:ascii="宋体" w:hAnsi="宋体"/>
          <w:color w:val="auto"/>
          <w:sz w:val="24"/>
          <w:highlight w:val="none"/>
        </w:rPr>
      </w:pPr>
    </w:p>
    <w:p>
      <w:pPr>
        <w:pStyle w:val="29"/>
        <w:spacing w:line="360" w:lineRule="auto"/>
        <w:ind w:firstLine="6240" w:firstLineChars="2600"/>
        <w:rPr>
          <w:rFonts w:ascii="宋体" w:hAnsi="宋体"/>
          <w:color w:val="auto"/>
          <w:sz w:val="24"/>
          <w:highlight w:val="none"/>
        </w:rPr>
      </w:pPr>
    </w:p>
    <w:p>
      <w:pPr>
        <w:pStyle w:val="15"/>
        <w:spacing w:before="75" w:beforeAutospacing="0" w:after="75" w:afterAutospacing="0" w:line="360" w:lineRule="auto"/>
        <w:rPr>
          <w:color w:val="auto"/>
          <w:sz w:val="28"/>
          <w:szCs w:val="28"/>
          <w:highlight w:val="none"/>
        </w:rPr>
      </w:pPr>
    </w:p>
    <w:p>
      <w:pPr>
        <w:spacing w:line="360" w:lineRule="auto"/>
        <w:rPr>
          <w:rFonts w:ascii="宋体" w:hAnsi="宋体"/>
          <w:color w:val="auto"/>
          <w:sz w:val="24"/>
          <w:highlight w:val="none"/>
        </w:rPr>
      </w:pPr>
      <w:r>
        <w:rPr>
          <w:rFonts w:hint="eastAsia" w:ascii="宋体" w:hAnsi="宋体"/>
          <w:color w:val="auto"/>
          <w:sz w:val="24"/>
          <w:highlight w:val="none"/>
        </w:rPr>
        <w:t>供应商（全称并加盖公章）：</w:t>
      </w:r>
    </w:p>
    <w:p>
      <w:pPr>
        <w:spacing w:line="360" w:lineRule="auto"/>
        <w:rPr>
          <w:rFonts w:ascii="宋体" w:hAnsi="宋体"/>
          <w:color w:val="auto"/>
          <w:sz w:val="24"/>
          <w:highlight w:val="none"/>
        </w:rPr>
      </w:pPr>
      <w:r>
        <w:rPr>
          <w:rFonts w:hint="eastAsia" w:ascii="宋体" w:hAnsi="宋体"/>
          <w:color w:val="auto"/>
          <w:sz w:val="24"/>
          <w:highlight w:val="none"/>
        </w:rPr>
        <w:t>供应商代表签字：</w:t>
      </w:r>
    </w:p>
    <w:p>
      <w:pPr>
        <w:spacing w:line="360" w:lineRule="auto"/>
        <w:rPr>
          <w:color w:val="auto"/>
          <w:highlight w:val="none"/>
        </w:rPr>
      </w:pPr>
      <w:r>
        <w:rPr>
          <w:rFonts w:hint="eastAsia" w:ascii="宋体" w:hAnsi="宋体"/>
          <w:color w:val="auto"/>
          <w:sz w:val="24"/>
          <w:highlight w:val="none"/>
        </w:rPr>
        <w:t>日期：</w:t>
      </w:r>
    </w:p>
    <w:p>
      <w:pPr>
        <w:spacing w:line="360" w:lineRule="auto"/>
        <w:rPr>
          <w:color w:val="auto"/>
          <w:highlight w:val="none"/>
        </w:rPr>
      </w:pP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新宋体">
    <w:panose1 w:val="02010609030101010101"/>
    <w:charset w:val="86"/>
    <w:family w:val="modern"/>
    <w:pitch w:val="default"/>
    <w:sig w:usb0="0000000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3"/>
                          </w:pPr>
                          <w:r>
                            <w:fldChar w:fldCharType="begin"/>
                          </w:r>
                          <w:r>
                            <w:instrText xml:space="preserve"> PAGE  \* MERGEFORMAT </w:instrText>
                          </w:r>
                          <w:r>
                            <w:fldChar w:fldCharType="separate"/>
                          </w:r>
                          <w:r>
                            <w:t>32</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pPr>
                      <w:pStyle w:val="13"/>
                    </w:pPr>
                    <w:r>
                      <w:fldChar w:fldCharType="begin"/>
                    </w:r>
                    <w:r>
                      <w:instrText xml:space="preserve"> PAGE  \* MERGEFORMAT </w:instrText>
                    </w:r>
                    <w:r>
                      <w:fldChar w:fldCharType="separate"/>
                    </w:r>
                    <w:r>
                      <w:t>32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6F56EA"/>
    <w:multiLevelType w:val="singleLevel"/>
    <w:tmpl w:val="276F56EA"/>
    <w:lvl w:ilvl="0" w:tentative="0">
      <w:start w:val="1"/>
      <w:numFmt w:val="decimal"/>
      <w:suff w:val="nothing"/>
      <w:lvlText w:val="（%1）"/>
      <w:lvlJc w:val="left"/>
    </w:lvl>
  </w:abstractNum>
  <w:abstractNum w:abstractNumId="1">
    <w:nsid w:val="3B44D3C6"/>
    <w:multiLevelType w:val="singleLevel"/>
    <w:tmpl w:val="3B44D3C6"/>
    <w:lvl w:ilvl="0" w:tentative="0">
      <w:start w:val="2"/>
      <w:numFmt w:val="decimal"/>
      <w:suff w:val="nothing"/>
      <w:lvlText w:val="%1、"/>
      <w:lvlJc w:val="left"/>
      <w:pPr>
        <w:ind w:left="315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hOTcyMjYwMGQ0NDhlYjE0NWU3OTZmMTE1ZDIyZjEifQ=="/>
  </w:docVars>
  <w:rsids>
    <w:rsidRoot w:val="00000000"/>
    <w:rsid w:val="04C91366"/>
    <w:rsid w:val="06154876"/>
    <w:rsid w:val="07BD1481"/>
    <w:rsid w:val="09A06EBC"/>
    <w:rsid w:val="0B043CFB"/>
    <w:rsid w:val="11734F8A"/>
    <w:rsid w:val="11AD4ADB"/>
    <w:rsid w:val="1ADE3486"/>
    <w:rsid w:val="1E2C09AB"/>
    <w:rsid w:val="1E897F61"/>
    <w:rsid w:val="25776FB2"/>
    <w:rsid w:val="27003255"/>
    <w:rsid w:val="27C42B43"/>
    <w:rsid w:val="2DE91F5F"/>
    <w:rsid w:val="32F774DE"/>
    <w:rsid w:val="35E30AE8"/>
    <w:rsid w:val="36221138"/>
    <w:rsid w:val="3C5F37F8"/>
    <w:rsid w:val="3D6C7658"/>
    <w:rsid w:val="3DC2628F"/>
    <w:rsid w:val="417E75E8"/>
    <w:rsid w:val="464C04BE"/>
    <w:rsid w:val="46E75079"/>
    <w:rsid w:val="489259CA"/>
    <w:rsid w:val="4C15710C"/>
    <w:rsid w:val="4CE2174D"/>
    <w:rsid w:val="4D0C6761"/>
    <w:rsid w:val="51497716"/>
    <w:rsid w:val="522C2C59"/>
    <w:rsid w:val="55357439"/>
    <w:rsid w:val="5B761B8D"/>
    <w:rsid w:val="6656570C"/>
    <w:rsid w:val="670C6B88"/>
    <w:rsid w:val="68AC5DD9"/>
    <w:rsid w:val="69E70454"/>
    <w:rsid w:val="7255713C"/>
    <w:rsid w:val="74B308B5"/>
    <w:rsid w:val="75247769"/>
    <w:rsid w:val="758D2516"/>
    <w:rsid w:val="78D50787"/>
    <w:rsid w:val="7D3F0A9F"/>
    <w:rsid w:val="7FA114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line="360" w:lineRule="auto"/>
      <w:jc w:val="center"/>
      <w:outlineLvl w:val="0"/>
    </w:pPr>
    <w:rPr>
      <w:rFonts w:hint="eastAsia" w:ascii="宋体" w:hAnsi="宋体"/>
      <w:b/>
      <w:bCs/>
      <w:kern w:val="44"/>
      <w:sz w:val="32"/>
      <w:szCs w:val="48"/>
    </w:rPr>
  </w:style>
  <w:style w:type="paragraph" w:styleId="3">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4">
    <w:name w:val="heading 3"/>
    <w:basedOn w:val="2"/>
    <w:next w:val="1"/>
    <w:unhideWhenUsed/>
    <w:qFormat/>
    <w:uiPriority w:val="9"/>
    <w:pPr>
      <w:keepNext/>
      <w:keepLines/>
      <w:spacing w:before="260" w:after="260" w:line="416" w:lineRule="auto"/>
      <w:outlineLvl w:val="2"/>
    </w:pPr>
    <w:rPr>
      <w:szCs w:val="32"/>
    </w:rPr>
  </w:style>
  <w:style w:type="character" w:default="1" w:styleId="22">
    <w:name w:val="Default Paragraph Font"/>
    <w:unhideWhenUsed/>
    <w:qFormat/>
    <w:uiPriority w:val="1"/>
  </w:style>
  <w:style w:type="table" w:default="1" w:styleId="20">
    <w:name w:val="Normal Table"/>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pPr>
    <w:rPr>
      <w:szCs w:val="20"/>
    </w:rPr>
  </w:style>
  <w:style w:type="paragraph" w:styleId="6">
    <w:name w:val="annotation text"/>
    <w:basedOn w:val="1"/>
    <w:qFormat/>
    <w:uiPriority w:val="0"/>
    <w:pPr>
      <w:jc w:val="left"/>
    </w:pPr>
  </w:style>
  <w:style w:type="paragraph" w:styleId="7">
    <w:name w:val="Body Text"/>
    <w:basedOn w:val="1"/>
    <w:next w:val="1"/>
    <w:qFormat/>
    <w:uiPriority w:val="0"/>
    <w:pPr>
      <w:spacing w:after="120"/>
    </w:pPr>
  </w:style>
  <w:style w:type="paragraph" w:styleId="8">
    <w:name w:val="Body Text Indent"/>
    <w:basedOn w:val="1"/>
    <w:next w:val="9"/>
    <w:qFormat/>
    <w:uiPriority w:val="0"/>
    <w:pPr>
      <w:spacing w:after="120"/>
      <w:ind w:left="420" w:leftChars="200"/>
    </w:pPr>
  </w:style>
  <w:style w:type="paragraph" w:styleId="9">
    <w:name w:val="envelope return"/>
    <w:basedOn w:val="1"/>
    <w:qFormat/>
    <w:uiPriority w:val="0"/>
    <w:pPr>
      <w:snapToGrid w:val="0"/>
    </w:pPr>
    <w:rPr>
      <w:rFonts w:ascii="Arial" w:hAnsi="Arial"/>
    </w:rPr>
  </w:style>
  <w:style w:type="paragraph" w:styleId="10">
    <w:name w:val="Plain Text"/>
    <w:basedOn w:val="1"/>
    <w:qFormat/>
    <w:uiPriority w:val="0"/>
    <w:rPr>
      <w:rFonts w:ascii="宋体" w:hAnsi="Courier New"/>
      <w:kern w:val="0"/>
      <w:sz w:val="20"/>
    </w:rPr>
  </w:style>
  <w:style w:type="paragraph" w:styleId="11">
    <w:name w:val="Body Text Indent 2"/>
    <w:basedOn w:val="1"/>
    <w:qFormat/>
    <w:uiPriority w:val="0"/>
    <w:pPr>
      <w:spacing w:line="480" w:lineRule="auto"/>
      <w:ind w:left="420" w:leftChars="200"/>
    </w:pPr>
  </w:style>
  <w:style w:type="paragraph" w:styleId="12">
    <w:name w:val="Balloon Text"/>
    <w:basedOn w:val="1"/>
    <w:link w:val="33"/>
    <w:qFormat/>
    <w:uiPriority w:val="0"/>
    <w:rPr>
      <w:sz w:val="18"/>
      <w:szCs w:val="18"/>
    </w:rPr>
  </w:style>
  <w:style w:type="paragraph" w:styleId="13">
    <w:name w:val="footer"/>
    <w:basedOn w:val="1"/>
    <w:next w:val="1"/>
    <w:qFormat/>
    <w:uiPriority w:val="99"/>
    <w:pPr>
      <w:tabs>
        <w:tab w:val="center" w:pos="4153"/>
        <w:tab w:val="right" w:pos="8306"/>
      </w:tabs>
      <w:snapToGrid w:val="0"/>
      <w:jc w:val="left"/>
    </w:pPr>
    <w:rPr>
      <w:sz w:val="18"/>
      <w:szCs w:val="18"/>
    </w:rPr>
  </w:style>
  <w:style w:type="paragraph" w:styleId="14">
    <w:name w:val="header"/>
    <w:basedOn w:val="1"/>
    <w:link w:val="32"/>
    <w:qFormat/>
    <w:uiPriority w:val="0"/>
    <w:pPr>
      <w:pBdr>
        <w:bottom w:val="single" w:color="auto" w:sz="6" w:space="1"/>
      </w:pBdr>
      <w:tabs>
        <w:tab w:val="center" w:pos="4153"/>
        <w:tab w:val="right" w:pos="8306"/>
      </w:tabs>
      <w:snapToGrid w:val="0"/>
      <w:jc w:val="center"/>
    </w:pPr>
    <w:rPr>
      <w:sz w:val="18"/>
      <w:szCs w:val="18"/>
    </w:rPr>
  </w:style>
  <w:style w:type="paragraph" w:styleId="15">
    <w:name w:val="Normal (Web)"/>
    <w:basedOn w:val="1"/>
    <w:next w:val="16"/>
    <w:qFormat/>
    <w:uiPriority w:val="0"/>
    <w:pPr>
      <w:widowControl/>
      <w:spacing w:before="100" w:beforeAutospacing="1" w:after="100" w:afterAutospacing="1"/>
      <w:jc w:val="left"/>
    </w:pPr>
    <w:rPr>
      <w:rFonts w:ascii="宋体" w:hAnsi="宋体" w:cs="宋体"/>
      <w:kern w:val="0"/>
      <w:sz w:val="24"/>
    </w:rPr>
  </w:style>
  <w:style w:type="paragraph" w:customStyle="1" w:styleId="16">
    <w:name w:val="样式 标题 3 + (中文) 黑体 小四 非加粗 段前: 7.8 磅 段后: 0 磅 行距: 固定值 20 磅"/>
    <w:basedOn w:val="4"/>
    <w:qFormat/>
    <w:uiPriority w:val="0"/>
    <w:pPr>
      <w:tabs>
        <w:tab w:val="left" w:pos="425"/>
      </w:tabs>
      <w:spacing w:before="0" w:after="0" w:line="400" w:lineRule="exact"/>
    </w:pPr>
    <w:rPr>
      <w:rFonts w:ascii="Times New Roman" w:hAnsi="Times New Roman" w:eastAsia="黑体" w:cs="宋体"/>
      <w:b w:val="0"/>
      <w:kern w:val="2"/>
      <w:sz w:val="24"/>
      <w:szCs w:val="20"/>
    </w:rPr>
  </w:style>
  <w:style w:type="paragraph" w:styleId="17">
    <w:name w:val="Title"/>
    <w:basedOn w:val="1"/>
    <w:next w:val="1"/>
    <w:qFormat/>
    <w:uiPriority w:val="0"/>
    <w:pPr>
      <w:jc w:val="center"/>
      <w:outlineLvl w:val="0"/>
    </w:pPr>
    <w:rPr>
      <w:rFonts w:ascii="Cambria" w:hAnsi="Cambria"/>
      <w:b/>
      <w:bCs/>
      <w:kern w:val="0"/>
      <w:sz w:val="32"/>
      <w:szCs w:val="32"/>
    </w:rPr>
  </w:style>
  <w:style w:type="paragraph" w:styleId="18">
    <w:name w:val="Body Text First Indent"/>
    <w:basedOn w:val="7"/>
    <w:next w:val="19"/>
    <w:qFormat/>
    <w:uiPriority w:val="0"/>
    <w:pPr>
      <w:ind w:firstLine="420" w:firstLineChars="100"/>
    </w:pPr>
    <w:rPr>
      <w:rFonts w:ascii="Times New Roman" w:hAnsi="Times New Roman"/>
      <w:szCs w:val="20"/>
    </w:rPr>
  </w:style>
  <w:style w:type="paragraph" w:styleId="19">
    <w:name w:val="Body Text First Indent 2"/>
    <w:basedOn w:val="8"/>
    <w:next w:val="1"/>
    <w:qFormat/>
    <w:uiPriority w:val="99"/>
    <w:pPr>
      <w:tabs>
        <w:tab w:val="left" w:pos="4606"/>
      </w:tabs>
      <w:ind w:firstLine="420"/>
    </w:pPr>
  </w:style>
  <w:style w:type="table" w:styleId="21">
    <w:name w:val="Table Grid"/>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3">
    <w:name w:val="Strong"/>
    <w:basedOn w:val="22"/>
    <w:qFormat/>
    <w:uiPriority w:val="0"/>
    <w:rPr>
      <w:b/>
      <w:bCs/>
    </w:rPr>
  </w:style>
  <w:style w:type="character" w:styleId="24">
    <w:name w:val="Hyperlink"/>
    <w:basedOn w:val="22"/>
    <w:qFormat/>
    <w:uiPriority w:val="0"/>
    <w:rPr>
      <w:color w:val="0000FF"/>
      <w:u w:val="single"/>
    </w:rPr>
  </w:style>
  <w:style w:type="character" w:styleId="25">
    <w:name w:val="annotation reference"/>
    <w:basedOn w:val="22"/>
    <w:qFormat/>
    <w:uiPriority w:val="0"/>
    <w:rPr>
      <w:sz w:val="21"/>
      <w:szCs w:val="21"/>
    </w:rPr>
  </w:style>
  <w:style w:type="paragraph" w:customStyle="1" w:styleId="26">
    <w:name w:val="样式3"/>
    <w:basedOn w:val="10"/>
    <w:qFormat/>
    <w:uiPriority w:val="0"/>
    <w:pPr>
      <w:spacing w:line="0" w:lineRule="atLeast"/>
      <w:outlineLvl w:val="0"/>
    </w:pPr>
    <w:rPr>
      <w:sz w:val="28"/>
    </w:rPr>
  </w:style>
  <w:style w:type="character" w:customStyle="1" w:styleId="27">
    <w:name w:val="NormalCharacter"/>
    <w:semiHidden/>
    <w:qFormat/>
    <w:uiPriority w:val="0"/>
    <w:rPr>
      <w:kern w:val="2"/>
      <w:sz w:val="21"/>
      <w:szCs w:val="24"/>
      <w:lang w:val="en-US" w:eastAsia="zh-CN" w:bidi="ar-SA"/>
    </w:rPr>
  </w:style>
  <w:style w:type="paragraph" w:customStyle="1" w:styleId="28">
    <w:name w:val="Fließtext"/>
    <w:basedOn w:val="1"/>
    <w:qFormat/>
    <w:uiPriority w:val="0"/>
    <w:pPr>
      <w:overflowPunct w:val="0"/>
      <w:autoSpaceDE w:val="0"/>
      <w:autoSpaceDN w:val="0"/>
      <w:adjustRightInd w:val="0"/>
      <w:textAlignment w:val="baseline"/>
    </w:pPr>
    <w:rPr>
      <w:kern w:val="28"/>
      <w:szCs w:val="20"/>
    </w:rPr>
  </w:style>
  <w:style w:type="paragraph" w:customStyle="1" w:styleId="29">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0">
    <w:name w:val="apple-converted-space"/>
    <w:qFormat/>
    <w:uiPriority w:val="0"/>
    <w:rPr>
      <w:rFonts w:ascii="Times New Roman" w:hAnsi="Times New Roman" w:eastAsia="宋体" w:cs="Times New Roman"/>
    </w:rPr>
  </w:style>
  <w:style w:type="paragraph" w:customStyle="1" w:styleId="31">
    <w:name w:val="null3"/>
    <w:qFormat/>
    <w:uiPriority w:val="0"/>
    <w:rPr>
      <w:rFonts w:hint="eastAsia" w:ascii="Calibri" w:hAnsi="Calibri" w:eastAsia="宋体" w:cs="Times New Roman"/>
      <w:lang w:val="en-US" w:eastAsia="zh-CN" w:bidi="ar-SA"/>
    </w:rPr>
  </w:style>
  <w:style w:type="character" w:customStyle="1" w:styleId="32">
    <w:name w:val="页眉 Char"/>
    <w:basedOn w:val="22"/>
    <w:link w:val="14"/>
    <w:qFormat/>
    <w:uiPriority w:val="0"/>
    <w:rPr>
      <w:rFonts w:ascii="Calibri" w:hAnsi="Calibri"/>
      <w:kern w:val="2"/>
      <w:sz w:val="18"/>
      <w:szCs w:val="18"/>
    </w:rPr>
  </w:style>
  <w:style w:type="character" w:customStyle="1" w:styleId="33">
    <w:name w:val="批注框文本 Char"/>
    <w:basedOn w:val="22"/>
    <w:link w:val="12"/>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50</Pages>
  <Words>23595</Words>
  <Characters>24609</Characters>
  <Lines>186</Lines>
  <Paragraphs>52</Paragraphs>
  <TotalTime>2</TotalTime>
  <ScaleCrop>false</ScaleCrop>
  <LinksUpToDate>false</LinksUpToDate>
  <CharactersWithSpaces>25333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2023-09-13T16:48:00Z</dcterms:created>
  <dc:creator>Administrator</dc:creator>
  <cp:lastModifiedBy>w</cp:lastModifiedBy>
  <dcterms:modified xsi:type="dcterms:W3CDTF">2023-11-29T02:25:19Z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CC5857EE5BA84A1F9E7FF5E52888C8ED</vt:lpwstr>
  </property>
</Properties>
</file>